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4C8" w:rsidRPr="00257A14" w:rsidRDefault="00B934C8" w:rsidP="00B934C8">
      <w:pPr>
        <w:tabs>
          <w:tab w:val="right" w:pos="102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b/>
          <w:spacing w:val="-5"/>
          <w:sz w:val="20"/>
          <w:szCs w:val="20"/>
          <w:lang w:eastAsia="ru-RU" w:bidi="mni-IN"/>
        </w:rPr>
        <w:t>УПОЛНОМОЧЕННЫЙ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b/>
          <w:spacing w:val="-5"/>
          <w:sz w:val="20"/>
          <w:szCs w:val="20"/>
          <w:lang w:eastAsia="ru-RU" w:bidi="mni-IN"/>
        </w:rPr>
        <w:t>ПО ПРАВАМ ЧЕЛОВЕКА В ЧУКОТСКОМ АВТОНОМНОМ ОКРУГЕ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jc w:val="right"/>
        <w:rPr>
          <w:rFonts w:ascii="Bookman Old Style" w:eastAsia="Times New Roman" w:hAnsi="Bookman Old Style" w:cs="Times New Roman"/>
          <w:b/>
          <w:spacing w:val="-5"/>
          <w:sz w:val="20"/>
          <w:szCs w:val="20"/>
          <w:lang w:eastAsia="ru-RU" w:bidi="mni-IN"/>
        </w:rPr>
      </w:pP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689000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 xml:space="preserve">Г. Анадырь, 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ул. Беринга, д.20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тел.(42722)6-90-96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jc w:val="center"/>
        <w:rPr>
          <w:rFonts w:ascii="Bookman Old Style" w:eastAsia="Times New Roman" w:hAnsi="Bookman Old Style" w:cs="Times New Roman"/>
          <w:b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b/>
          <w:spacing w:val="-5"/>
          <w:sz w:val="20"/>
          <w:szCs w:val="20"/>
          <w:lang w:eastAsia="ru-RU" w:bidi="mni-IN"/>
        </w:rPr>
        <w:t>НОВОСТЬ</w:t>
      </w:r>
    </w:p>
    <w:tbl>
      <w:tblPr>
        <w:tblW w:w="9469" w:type="dxa"/>
        <w:tblInd w:w="196" w:type="dxa"/>
        <w:tblBorders>
          <w:top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9469"/>
      </w:tblGrid>
      <w:tr w:rsidR="00B934C8" w:rsidRPr="00257A14" w:rsidTr="00FD2A1B">
        <w:trPr>
          <w:trHeight w:val="153"/>
        </w:trPr>
        <w:tc>
          <w:tcPr>
            <w:tcW w:w="9469" w:type="dxa"/>
            <w:tcBorders>
              <w:top w:val="single" w:sz="4" w:space="0" w:color="00000A"/>
              <w:left w:val="nil"/>
              <w:bottom w:val="nil"/>
              <w:right w:val="nil"/>
            </w:tcBorders>
          </w:tcPr>
          <w:p w:rsidR="00B934C8" w:rsidRPr="00257A14" w:rsidRDefault="00B934C8" w:rsidP="00FD2A1B">
            <w:pPr>
              <w:tabs>
                <w:tab w:val="right" w:pos="10206"/>
              </w:tabs>
              <w:spacing w:after="0" w:line="256" w:lineRule="auto"/>
              <w:jc w:val="right"/>
              <w:rPr>
                <w:rFonts w:ascii="Bookman Old Style" w:eastAsia="Times New Roman" w:hAnsi="Bookman Old Style" w:cs="Times New Roman"/>
                <w:b/>
                <w:spacing w:val="-5"/>
                <w:sz w:val="20"/>
                <w:szCs w:val="20"/>
                <w:lang w:bidi="mni-IN"/>
              </w:rPr>
            </w:pPr>
          </w:p>
        </w:tc>
      </w:tr>
    </w:tbl>
    <w:p w:rsidR="00B934C8" w:rsidRPr="00257A14" w:rsidRDefault="00496EC7" w:rsidP="00B934C8">
      <w:pPr>
        <w:tabs>
          <w:tab w:val="right" w:pos="10206"/>
        </w:tabs>
        <w:spacing w:after="0" w:line="240" w:lineRule="auto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23</w:t>
      </w:r>
      <w:r w:rsidR="00B934C8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.09.</w:t>
      </w:r>
      <w:r w:rsidR="00B934C8"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202</w:t>
      </w:r>
      <w:r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2</w:t>
      </w:r>
      <w:r w:rsidR="00B934C8"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 xml:space="preserve">                                                                                          Интернет-сайт Правительства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jc w:val="right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«Крайний Север»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jc w:val="right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Радио «Пурга»</w:t>
      </w:r>
    </w:p>
    <w:p w:rsidR="00B934C8" w:rsidRPr="00257A14" w:rsidRDefault="00B934C8" w:rsidP="00B934C8">
      <w:pPr>
        <w:tabs>
          <w:tab w:val="right" w:pos="10206"/>
        </w:tabs>
        <w:spacing w:after="0" w:line="240" w:lineRule="auto"/>
        <w:jc w:val="right"/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</w:pPr>
      <w:r w:rsidRPr="00257A14">
        <w:rPr>
          <w:rFonts w:ascii="Bookman Old Style" w:eastAsia="Times New Roman" w:hAnsi="Bookman Old Style" w:cs="Times New Roman"/>
          <w:spacing w:val="-5"/>
          <w:sz w:val="20"/>
          <w:szCs w:val="20"/>
          <w:lang w:eastAsia="ru-RU" w:bidi="mni-IN"/>
        </w:rPr>
        <w:t>ГТРК «Чукотка»</w:t>
      </w:r>
    </w:p>
    <w:p w:rsidR="00B934C8" w:rsidRDefault="00354D4F" w:rsidP="00B934C8">
      <w:pPr>
        <w:spacing w:before="120" w:after="0" w:line="240" w:lineRule="auto"/>
        <w:ind w:firstLine="709"/>
        <w:jc w:val="center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>Уполномоченный по правам человека в Чукотском автономном округе приняла участие</w:t>
      </w:r>
      <w:r w:rsidR="00C93BCA">
        <w:rPr>
          <w:rFonts w:ascii="Bookman Old Style" w:hAnsi="Bookman Old Style" w:cs="Times New Roman"/>
          <w:b/>
          <w:sz w:val="26"/>
          <w:szCs w:val="26"/>
        </w:rPr>
        <w:t xml:space="preserve"> </w:t>
      </w:r>
      <w:r>
        <w:rPr>
          <w:rFonts w:ascii="Bookman Old Style" w:hAnsi="Bookman Old Style" w:cs="Times New Roman"/>
          <w:b/>
          <w:sz w:val="26"/>
          <w:szCs w:val="26"/>
        </w:rPr>
        <w:t>в окружной комиссии по делам несовершеннолетних</w:t>
      </w:r>
    </w:p>
    <w:p w:rsidR="00354D4F" w:rsidRPr="00257A14" w:rsidRDefault="00354D4F" w:rsidP="00B934C8">
      <w:pPr>
        <w:spacing w:before="120" w:after="0" w:line="240" w:lineRule="auto"/>
        <w:ind w:firstLine="709"/>
        <w:jc w:val="center"/>
        <w:rPr>
          <w:rFonts w:ascii="Bookman Old Style" w:hAnsi="Bookman Old Style" w:cs="Times New Roman"/>
          <w:b/>
          <w:sz w:val="26"/>
          <w:szCs w:val="26"/>
        </w:rPr>
      </w:pPr>
    </w:p>
    <w:tbl>
      <w:tblPr>
        <w:tblStyle w:val="a4"/>
        <w:tblW w:w="9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4785"/>
      </w:tblGrid>
      <w:tr w:rsidR="00354D4F" w:rsidTr="001C2CD6">
        <w:trPr>
          <w:trHeight w:val="3172"/>
        </w:trPr>
        <w:tc>
          <w:tcPr>
            <w:tcW w:w="4899" w:type="dxa"/>
          </w:tcPr>
          <w:p w:rsidR="00354D4F" w:rsidRDefault="00354D4F" w:rsidP="00B934C8">
            <w:pPr>
              <w:spacing w:before="120"/>
              <w:jc w:val="center"/>
              <w:rPr>
                <w:rFonts w:ascii="Bookman Old Style" w:hAnsi="Bookman Old Style" w:cs="Times New Roman"/>
                <w:b/>
                <w:color w:val="0000FF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6EEF702A" wp14:editId="72AEDCF6">
                  <wp:extent cx="2937740" cy="2202387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939" cy="221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5" w:type="dxa"/>
          </w:tcPr>
          <w:p w:rsidR="00354D4F" w:rsidRPr="001C2CD6" w:rsidRDefault="00354D4F" w:rsidP="00C93BCA">
            <w:pPr>
              <w:ind w:firstLine="708"/>
              <w:jc w:val="both"/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</w:pPr>
            <w:r w:rsidRPr="00354D4F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 xml:space="preserve">На состоявшемся в </w:t>
            </w:r>
            <w:r w:rsidR="001C2CD6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 xml:space="preserve">Аппарате Губернатора и Правительства Чукотского автономного округа </w:t>
            </w:r>
            <w:r w:rsidR="001C2CD6" w:rsidRPr="00354D4F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>заседании</w:t>
            </w:r>
            <w:r w:rsidR="001C2CD6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 xml:space="preserve"> окружной </w:t>
            </w:r>
            <w:r w:rsidR="001C2CD6" w:rsidRPr="00354D4F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>комиссии</w:t>
            </w:r>
            <w:r w:rsidRPr="00354D4F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 xml:space="preserve"> по делам несовершеннолетних и защите их прав было рассмотрено </w:t>
            </w:r>
            <w:r w:rsidR="00C93BCA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>3</w:t>
            </w:r>
            <w:r w:rsidR="009D061F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 xml:space="preserve"> </w:t>
            </w:r>
            <w:r w:rsidR="009D061F" w:rsidRPr="00354D4F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>вопроса</w:t>
            </w:r>
            <w:r w:rsidR="001C2CD6">
              <w:rPr>
                <w:rFonts w:ascii="Bookman Old Style" w:hAnsi="Bookman Old Style" w:cs="Arial"/>
                <w:sz w:val="28"/>
                <w:szCs w:val="28"/>
                <w:shd w:val="clear" w:color="auto" w:fill="FFFFFF"/>
              </w:rPr>
              <w:t>: 1. О проблемах при организации профилактической работы с несовершеннолетними,</w:t>
            </w:r>
          </w:p>
        </w:tc>
      </w:tr>
    </w:tbl>
    <w:p w:rsidR="001C2CD6" w:rsidRDefault="001C2CD6" w:rsidP="001C2CD6">
      <w:pPr>
        <w:spacing w:after="0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bookmarkStart w:id="1" w:name="_Hlk114845433"/>
      <w:r>
        <w:rPr>
          <w:rFonts w:ascii="Bookman Old Style" w:hAnsi="Bookman Old Style" w:cs="Arial"/>
          <w:sz w:val="28"/>
          <w:szCs w:val="28"/>
          <w:shd w:val="clear" w:color="auto" w:fill="FFFFFF"/>
        </w:rPr>
        <w:t>состоящими</w:t>
      </w:r>
      <w:r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на профилактическом учете, и их семьями на территории сельских поселений. Результативность используемых форм профилактической работы и взаимодействия с учреждениями системы профилактики; 2. Профилактика самовольных уходов детей и подростков, реабилитация несовершеннолетних, совершивших общественно опасные деяния и осужденных к условной мере наказания; 3. Обеспечение мер пожарной безопасности в местах проживания многодетных и малообеспеченных семей.</w:t>
      </w:r>
    </w:p>
    <w:p w:rsidR="00247666" w:rsidRDefault="001C2CD6" w:rsidP="00AD2D35">
      <w:pPr>
        <w:spacing w:after="0"/>
        <w:ind w:firstLine="708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>Факты, легшие в основу</w:t>
      </w:r>
      <w:r w:rsidRPr="001C2CD6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докладов по первому вопросу</w:t>
      </w:r>
      <w:r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, не новы. Это </w:t>
      </w:r>
      <w:r w:rsidR="009D061F">
        <w:rPr>
          <w:rFonts w:ascii="Bookman Old Style" w:hAnsi="Bookman Old Style" w:cs="Arial"/>
          <w:sz w:val="28"/>
          <w:szCs w:val="28"/>
          <w:shd w:val="clear" w:color="auto" w:fill="FFFFFF"/>
        </w:rPr>
        <w:t>употребление алкогольных напитков</w:t>
      </w:r>
      <w:r w:rsidR="009D061F"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="009D061F">
        <w:rPr>
          <w:rFonts w:ascii="Bookman Old Style" w:hAnsi="Bookman Old Style" w:cs="Arial"/>
          <w:sz w:val="28"/>
          <w:szCs w:val="28"/>
          <w:shd w:val="clear" w:color="auto" w:fill="FFFFFF"/>
        </w:rPr>
        <w:t>родител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>ями</w:t>
      </w:r>
      <w:r w:rsidR="009D061F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и </w:t>
      </w:r>
      <w:r w:rsidR="00354D4F"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вовлечение </w:t>
      </w:r>
      <w:r w:rsidR="009D061F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в процесс пития </w:t>
      </w:r>
      <w:r w:rsidR="00354D4F"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>несовершеннолетн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их</w:t>
      </w:r>
      <w:r w:rsidR="00354D4F"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>, неисполнение родителями обязанностей по содержанию и воспитанию несовершеннолетних детей</w:t>
      </w:r>
      <w:r w:rsidR="009D061F">
        <w:rPr>
          <w:rFonts w:ascii="Bookman Old Style" w:hAnsi="Bookman Old Style" w:cs="Arial"/>
          <w:sz w:val="28"/>
          <w:szCs w:val="28"/>
          <w:shd w:val="clear" w:color="auto" w:fill="FFFFFF"/>
        </w:rPr>
        <w:t>, а также выявление преступлений против половой свободы и половой неприкосновенности несовершеннолетних.</w:t>
      </w:r>
      <w:r w:rsidR="00743AB0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>А</w:t>
      </w:r>
      <w:r w:rsidR="00743AB0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нализ состояния подростковой </w:t>
      </w:r>
      <w:r w:rsidR="00743AB0">
        <w:rPr>
          <w:rFonts w:ascii="Bookman Old Style" w:hAnsi="Bookman Old Style" w:cs="Arial"/>
          <w:sz w:val="28"/>
          <w:szCs w:val="28"/>
          <w:shd w:val="clear" w:color="auto" w:fill="FFFFFF"/>
        </w:rPr>
        <w:lastRenderedPageBreak/>
        <w:t xml:space="preserve">преступности за 8 месяцев текущего года в Чукотском автономном округе показывает резкий рост. </w:t>
      </w:r>
    </w:p>
    <w:p w:rsidR="00AD2D35" w:rsidRDefault="00743AB0" w:rsidP="00AD2D35">
      <w:pPr>
        <w:spacing w:after="0"/>
        <w:ind w:firstLine="708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На данный момент в муниципальных комиссиях 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на учёте 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состо</w:t>
      </w:r>
      <w:r w:rsidR="008C2E49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ит 233 семьи, находящиеся в социально опасном положении, в них проживает 490 детей и из них 29 подростков совершили административные правонарушения. Основные причины – безработица, алкоголизация населения, безнадзорность подростков, низкий уровень правовой культуры, отсутствие занятости подростков и слабая организация досуга </w:t>
      </w:r>
      <w:r w:rsidR="00DB5621">
        <w:rPr>
          <w:rFonts w:ascii="Bookman Old Style" w:hAnsi="Bookman Old Style" w:cs="Arial"/>
          <w:sz w:val="28"/>
          <w:szCs w:val="28"/>
          <w:shd w:val="clear" w:color="auto" w:fill="FFFFFF"/>
        </w:rPr>
        <w:t>подростков в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национальных селах</w:t>
      </w:r>
      <w:r w:rsidR="008C2E49">
        <w:rPr>
          <w:rFonts w:ascii="Bookman Old Style" w:hAnsi="Bookman Old Style" w:cs="Arial"/>
          <w:sz w:val="28"/>
          <w:szCs w:val="28"/>
          <w:shd w:val="clear" w:color="auto" w:fill="FFFFFF"/>
        </w:rPr>
        <w:t>.</w:t>
      </w:r>
    </w:p>
    <w:p w:rsidR="00AD2D35" w:rsidRDefault="008C2E49" w:rsidP="00AD2D35">
      <w:pPr>
        <w:spacing w:after="0"/>
        <w:ind w:firstLine="708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>Проблемой при реализации профилактической работы с такими семьями и несовершеннолетними является отдаленность от районного центра, куда можно добраться исключительно воздушным транспортом или по зимним дорогам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>, отсутстви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>е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узких специалистов (психологов, наркологов, социальных педагогов), слабая интернет-связь, 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не 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позволяющая проводить работу через видео-конференц связь. Также 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Комиссией 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было уделено </w:t>
      </w:r>
      <w:r w:rsidR="00C93BC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внимание 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>взаимодействию филиалов Чукотск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ого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о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>кружно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го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к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>омплексн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ого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центр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а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с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оциального 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о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бслуживания 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>н</w:t>
      </w:r>
      <w:r w:rsidR="00BE7FBA" w:rsidRPr="00BE7FBA">
        <w:rPr>
          <w:rFonts w:ascii="Bookman Old Style" w:hAnsi="Bookman Old Style" w:cs="Arial"/>
          <w:sz w:val="28"/>
          <w:szCs w:val="28"/>
          <w:shd w:val="clear" w:color="auto" w:fill="FFFFFF"/>
        </w:rPr>
        <w:t>аселения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(ЧОКЦСОН) с органами системы профилактики. В результате анализа выявлено, что в районах, где от органов системы профилактики информация не поступает в </w:t>
      </w:r>
      <w:r w:rsidR="00DB5621">
        <w:rPr>
          <w:rFonts w:ascii="Bookman Old Style" w:hAnsi="Bookman Old Style" w:cs="Arial"/>
          <w:sz w:val="28"/>
          <w:szCs w:val="28"/>
          <w:shd w:val="clear" w:color="auto" w:fill="FFFFFF"/>
        </w:rPr>
        <w:t>филиалы ЧОКЦСОН</w:t>
      </w:r>
      <w:r w:rsidR="00BE7FB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, там </w:t>
      </w:r>
      <w:r w:rsidR="00DB5621">
        <w:rPr>
          <w:rFonts w:ascii="Bookman Old Style" w:hAnsi="Bookman Old Style" w:cs="Arial"/>
          <w:sz w:val="28"/>
          <w:szCs w:val="28"/>
          <w:shd w:val="clear" w:color="auto" w:fill="FFFFFF"/>
        </w:rPr>
        <w:t>идет всплеск правонарушений.</w:t>
      </w:r>
      <w:r w:rsidR="00DB5621" w:rsidRPr="00DB5621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</w:p>
    <w:p w:rsidR="00AD2D35" w:rsidRDefault="00DB5621" w:rsidP="00AD2D35">
      <w:pPr>
        <w:spacing w:after="0"/>
        <w:ind w:firstLine="708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354D4F">
        <w:rPr>
          <w:rFonts w:ascii="Bookman Old Style" w:hAnsi="Bookman Old Style" w:cs="Arial"/>
          <w:sz w:val="28"/>
          <w:szCs w:val="28"/>
          <w:shd w:val="clear" w:color="auto" w:fill="FFFFFF"/>
        </w:rPr>
        <w:t>Комиссия так же заслушала информацию о</w:t>
      </w:r>
      <w:r w:rsidRPr="00DB5621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самовольны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х </w:t>
      </w:r>
      <w:r w:rsidRPr="00DB5621">
        <w:rPr>
          <w:rFonts w:ascii="Bookman Old Style" w:hAnsi="Bookman Old Style" w:cs="Arial"/>
          <w:sz w:val="28"/>
          <w:szCs w:val="28"/>
          <w:shd w:val="clear" w:color="auto" w:fill="FFFFFF"/>
        </w:rPr>
        <w:t>уход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ах</w:t>
      </w:r>
      <w:r w:rsidRPr="00DB5621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детей и подростков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, которых в этом году зарегистрировано 29 случаев. Все они связаны с конфликтными ситуациями с родителями, воспитателями, сверстниками, желанием к самостоятельной взрослой жизни, нежелание подростками принимать общепри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знанные нормы жизнеустройства. 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Все разыскиваемые несовершеннолетние были найдены в дежурные сутки, смертельных случаев не допущено. </w:t>
      </w:r>
    </w:p>
    <w:p w:rsidR="00AD2D35" w:rsidRDefault="00AD2D35" w:rsidP="00AD2D35">
      <w:pPr>
        <w:spacing w:after="0"/>
        <w:ind w:firstLine="708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sz w:val="28"/>
          <w:szCs w:val="28"/>
          <w:shd w:val="clear" w:color="auto" w:fill="FFFFFF"/>
        </w:rPr>
        <w:t>Профилактика самовольных уходов требует комплексного подхода и привлечения к процессу педагогических работников, психологов, специалистов социально-реабилитационных и общественных организаций.</w:t>
      </w:r>
    </w:p>
    <w:p w:rsidR="00247666" w:rsidRDefault="00AD2D35" w:rsidP="00AD2D35">
      <w:pPr>
        <w:spacing w:after="0"/>
        <w:ind w:firstLine="708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sz w:val="28"/>
          <w:szCs w:val="28"/>
          <w:shd w:val="clear" w:color="auto" w:fill="FFFFFF"/>
        </w:rPr>
        <w:t>Несмотря на постоянно принимаемые меры по обеспечению пожарной безопасности в местах</w:t>
      </w:r>
      <w:r w:rsidR="00247666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проживания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lastRenderedPageBreak/>
        <w:t>многодетных и малообеспеченных семей, ведению профилактической работы</w:t>
      </w:r>
      <w:r w:rsidR="00247666">
        <w:rPr>
          <w:rFonts w:ascii="Bookman Old Style" w:hAnsi="Bookman Old Style" w:cs="Arial"/>
          <w:sz w:val="28"/>
          <w:szCs w:val="28"/>
          <w:shd w:val="clear" w:color="auto" w:fill="FFFFFF"/>
        </w:rPr>
        <w:t>,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в текущем году произошло 2 пожара с травмированием несовершеннолетних. Пожары связаны с неосторожностью 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при 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>приготовлени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>и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пищи и неосторожным обращением с огнем несовершеннолетнего. Оба зафиксированны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>х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случа</w:t>
      </w:r>
      <w:r w:rsidR="00C93BCA">
        <w:rPr>
          <w:rFonts w:ascii="Bookman Old Style" w:hAnsi="Bookman Old Style" w:cs="Arial"/>
          <w:sz w:val="28"/>
          <w:szCs w:val="28"/>
          <w:shd w:val="clear" w:color="auto" w:fill="FFFFFF"/>
        </w:rPr>
        <w:t>я</w:t>
      </w:r>
      <w:r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 произошли по недосмотру </w:t>
      </w:r>
      <w:r w:rsidR="00247666">
        <w:rPr>
          <w:rFonts w:ascii="Bookman Old Style" w:hAnsi="Bookman Old Style" w:cs="Arial"/>
          <w:sz w:val="28"/>
          <w:szCs w:val="28"/>
          <w:shd w:val="clear" w:color="auto" w:fill="FFFFFF"/>
        </w:rPr>
        <w:t xml:space="preserve">взрослых. </w:t>
      </w:r>
    </w:p>
    <w:p w:rsidR="00BE7FBA" w:rsidRPr="00BE7FBA" w:rsidRDefault="00247666" w:rsidP="00AD2D35">
      <w:pPr>
        <w:spacing w:after="0"/>
        <w:ind w:firstLine="708"/>
        <w:jc w:val="both"/>
        <w:rPr>
          <w:rFonts w:ascii="Bookman Old Style" w:hAnsi="Bookman Old Style" w:cs="Arial"/>
          <w:sz w:val="28"/>
          <w:szCs w:val="28"/>
          <w:shd w:val="clear" w:color="auto" w:fill="FFFFFF"/>
        </w:rPr>
      </w:pPr>
      <w:r>
        <w:rPr>
          <w:rFonts w:ascii="Bookman Old Style" w:hAnsi="Bookman Old Style" w:cs="Arial"/>
          <w:sz w:val="28"/>
          <w:szCs w:val="28"/>
          <w:shd w:val="clear" w:color="auto" w:fill="FFFFFF"/>
        </w:rPr>
        <w:t>Необходимо отметить положительную динамику работы главного управления МЧС России по Чукотскому автономному округу, которые вопросы соблюдения требования пожарной безопасности на объектах с проживаем и пребыванием детей, а также ведение профилактической работы держат на постоянном контроле.</w:t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54D4F" w:rsidRPr="00DB5621" w:rsidTr="00DB5621">
        <w:trPr>
          <w:trHeight w:val="2420"/>
        </w:trPr>
        <w:tc>
          <w:tcPr>
            <w:tcW w:w="9464" w:type="dxa"/>
          </w:tcPr>
          <w:p w:rsidR="00354D4F" w:rsidRDefault="00354D4F" w:rsidP="009D061F">
            <w:pPr>
              <w:pStyle w:val="a3"/>
              <w:shd w:val="clear" w:color="auto" w:fill="FFFFFF"/>
              <w:spacing w:before="0" w:beforeAutospacing="0" w:after="240" w:afterAutospacing="0"/>
              <w:ind w:firstLine="708"/>
              <w:jc w:val="both"/>
              <w:rPr>
                <w:rFonts w:ascii="Bookman Old Style" w:eastAsiaTheme="minorHAnsi" w:hAnsi="Bookman Old Style" w:cs="Arial"/>
                <w:sz w:val="28"/>
                <w:szCs w:val="28"/>
                <w:shd w:val="clear" w:color="auto" w:fill="FFFFFF"/>
                <w:lang w:eastAsia="en-US"/>
              </w:rPr>
            </w:pPr>
          </w:p>
          <w:p w:rsidR="00C93BCA" w:rsidRPr="00DB5621" w:rsidRDefault="00C93BCA" w:rsidP="00C93BCA">
            <w:pPr>
              <w:pStyle w:val="a3"/>
              <w:shd w:val="clear" w:color="auto" w:fill="FFFFFF"/>
              <w:spacing w:before="0" w:beforeAutospacing="0" w:after="240" w:afterAutospacing="0"/>
              <w:ind w:firstLine="6237"/>
              <w:jc w:val="both"/>
              <w:rPr>
                <w:rFonts w:ascii="Bookman Old Style" w:eastAsiaTheme="minorHAnsi" w:hAnsi="Bookman Old Style" w:cs="Arial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rFonts w:ascii="Bookman Old Style" w:eastAsiaTheme="minorHAnsi" w:hAnsi="Bookman Old Style" w:cs="Arial"/>
                <w:sz w:val="28"/>
                <w:szCs w:val="28"/>
                <w:shd w:val="clear" w:color="auto" w:fill="FFFFFF"/>
                <w:lang w:eastAsia="en-US"/>
              </w:rPr>
              <w:t>И.И. Сенаторова</w:t>
            </w:r>
          </w:p>
        </w:tc>
      </w:tr>
      <w:bookmarkEnd w:id="1"/>
    </w:tbl>
    <w:p w:rsidR="004145B6" w:rsidRPr="004C10CA" w:rsidRDefault="004145B6" w:rsidP="004145B6">
      <w:pPr>
        <w:rPr>
          <w:rFonts w:ascii="Times New Roman" w:hAnsi="Times New Roman" w:cs="Times New Roman"/>
          <w:sz w:val="28"/>
          <w:szCs w:val="28"/>
        </w:rPr>
      </w:pPr>
    </w:p>
    <w:sectPr w:rsidR="004145B6" w:rsidRPr="004C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4C8"/>
    <w:rsid w:val="000850FB"/>
    <w:rsid w:val="000D076F"/>
    <w:rsid w:val="000E7186"/>
    <w:rsid w:val="00132C10"/>
    <w:rsid w:val="001332F3"/>
    <w:rsid w:val="001C2CD6"/>
    <w:rsid w:val="00247666"/>
    <w:rsid w:val="00346625"/>
    <w:rsid w:val="00354D4F"/>
    <w:rsid w:val="00363D7B"/>
    <w:rsid w:val="004145B6"/>
    <w:rsid w:val="00496EC7"/>
    <w:rsid w:val="004C10CA"/>
    <w:rsid w:val="0066084C"/>
    <w:rsid w:val="006A6BF5"/>
    <w:rsid w:val="00743AB0"/>
    <w:rsid w:val="007E3736"/>
    <w:rsid w:val="00856791"/>
    <w:rsid w:val="008C2E49"/>
    <w:rsid w:val="009D061F"/>
    <w:rsid w:val="00A61B07"/>
    <w:rsid w:val="00A81913"/>
    <w:rsid w:val="00A85566"/>
    <w:rsid w:val="00AD2D35"/>
    <w:rsid w:val="00B24013"/>
    <w:rsid w:val="00B2562E"/>
    <w:rsid w:val="00B934C8"/>
    <w:rsid w:val="00BE7FBA"/>
    <w:rsid w:val="00C70707"/>
    <w:rsid w:val="00C93BCA"/>
    <w:rsid w:val="00D02C15"/>
    <w:rsid w:val="00DB5621"/>
    <w:rsid w:val="00E10573"/>
    <w:rsid w:val="00E570FE"/>
    <w:rsid w:val="00E76BCC"/>
    <w:rsid w:val="00E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9B88"/>
  <w15:docId w15:val="{BB8953AC-42C4-4FC8-9207-C318DF2B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4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4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E7F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47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Анастасия Геннадьевна</dc:creator>
  <cp:lastModifiedBy>Белоконева Наталья Владимировна</cp:lastModifiedBy>
  <cp:revision>3</cp:revision>
  <cp:lastPrinted>2021-09-13T05:06:00Z</cp:lastPrinted>
  <dcterms:created xsi:type="dcterms:W3CDTF">2022-09-26T22:15:00Z</dcterms:created>
  <dcterms:modified xsi:type="dcterms:W3CDTF">2022-09-27T03:27:00Z</dcterms:modified>
</cp:coreProperties>
</file>