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1C8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505C16" wp14:editId="06E9ACF6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C8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C8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C86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C86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B71C8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71C8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71C8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B71C86" w:rsidRDefault="00FB2B9E" w:rsidP="007C07BB">
      <w:pPr>
        <w:spacing w:after="0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B71C86" w:rsidTr="00CA7261">
        <w:tc>
          <w:tcPr>
            <w:tcW w:w="3652" w:type="dxa"/>
            <w:hideMark/>
          </w:tcPr>
          <w:p w:rsidR="00FB2B9E" w:rsidRPr="00B44757" w:rsidRDefault="00343E05" w:rsidP="00B44757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44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от </w:t>
            </w:r>
            <w:r w:rsidR="00B44757" w:rsidRPr="00B44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 января 2024</w:t>
            </w:r>
            <w:r w:rsidRPr="00B44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B44757" w:rsidRDefault="00343E05" w:rsidP="00B44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4475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80</w:t>
            </w:r>
          </w:p>
        </w:tc>
        <w:tc>
          <w:tcPr>
            <w:tcW w:w="2409" w:type="dxa"/>
            <w:hideMark/>
          </w:tcPr>
          <w:p w:rsidR="00FB2B9E" w:rsidRPr="00B71C86" w:rsidRDefault="00FB2B9E" w:rsidP="00343E0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B71C86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B71C86" w:rsidTr="00CA7261">
        <w:trPr>
          <w:trHeight w:val="995"/>
        </w:trPr>
        <w:tc>
          <w:tcPr>
            <w:tcW w:w="5920" w:type="dxa"/>
            <w:hideMark/>
          </w:tcPr>
          <w:p w:rsidR="00FB2B9E" w:rsidRPr="00B71C86" w:rsidRDefault="00CA7261" w:rsidP="00376811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BA4A43" w:rsidRPr="00B71C8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40A29"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 июля</w:t>
            </w: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 w:rsidRPr="00B71C8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4214"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640A29" w:rsidRPr="00B71C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4A43" w:rsidRPr="00B71C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6811" w:rsidRPr="00B71C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B71C86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B71C86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43E05" w:rsidRPr="00B71C86" w:rsidRDefault="00343E05" w:rsidP="00343E05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B71C86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71C86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B71C86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Pr="00B71C86" w:rsidRDefault="00CA7261" w:rsidP="00B86213">
      <w:pPr>
        <w:pStyle w:val="ConsPlusNormal"/>
        <w:numPr>
          <w:ilvl w:val="0"/>
          <w:numId w:val="10"/>
        </w:numPr>
        <w:tabs>
          <w:tab w:val="left" w:pos="1276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 w:rsidRPr="00B71C86">
        <w:rPr>
          <w:rFonts w:ascii="Times New Roman" w:hAnsi="Times New Roman" w:cs="Times New Roman"/>
          <w:sz w:val="26"/>
          <w:szCs w:val="26"/>
        </w:rPr>
        <w:t xml:space="preserve"> 13</w:t>
      </w:r>
      <w:r w:rsidR="00640A29" w:rsidRPr="00B71C86">
        <w:rPr>
          <w:rFonts w:ascii="Times New Roman" w:hAnsi="Times New Roman" w:cs="Times New Roman"/>
          <w:sz w:val="26"/>
          <w:szCs w:val="26"/>
        </w:rPr>
        <w:t xml:space="preserve"> июля 2020</w:t>
      </w:r>
      <w:r w:rsidRPr="00B71C8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0A29" w:rsidRPr="00B71C86">
        <w:rPr>
          <w:rFonts w:ascii="Times New Roman" w:hAnsi="Times New Roman" w:cs="Times New Roman"/>
          <w:sz w:val="26"/>
          <w:szCs w:val="26"/>
        </w:rPr>
        <w:t>4</w:t>
      </w:r>
      <w:r w:rsidR="00BA4A43" w:rsidRPr="00B71C86">
        <w:rPr>
          <w:rFonts w:ascii="Times New Roman" w:hAnsi="Times New Roman" w:cs="Times New Roman"/>
          <w:sz w:val="26"/>
          <w:szCs w:val="26"/>
        </w:rPr>
        <w:t>4</w:t>
      </w:r>
      <w:r w:rsidR="00376811" w:rsidRPr="00B71C86">
        <w:rPr>
          <w:rFonts w:ascii="Times New Roman" w:hAnsi="Times New Roman" w:cs="Times New Roman"/>
          <w:sz w:val="26"/>
          <w:szCs w:val="26"/>
        </w:rPr>
        <w:t>1</w:t>
      </w:r>
      <w:r w:rsidRPr="00B71C86">
        <w:rPr>
          <w:rFonts w:ascii="Times New Roman" w:hAnsi="Times New Roman" w:cs="Times New Roman"/>
          <w:sz w:val="26"/>
          <w:szCs w:val="26"/>
        </w:rPr>
        <w:t xml:space="preserve"> «</w:t>
      </w:r>
      <w:r w:rsidR="00BA4A43" w:rsidRPr="00B71C86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  <w:r w:rsidRPr="00B71C86"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B86213" w:rsidRPr="00B71C86" w:rsidRDefault="00B86213" w:rsidP="00AB1094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Приложение изложить в редакции согласно приложению к настоящему постановлению. </w:t>
      </w:r>
    </w:p>
    <w:p w:rsidR="00FB2B9E" w:rsidRPr="00B71C86" w:rsidRDefault="00FB2B9E" w:rsidP="00176EE2">
      <w:pPr>
        <w:pStyle w:val="ConsPlusNormal"/>
        <w:numPr>
          <w:ilvl w:val="0"/>
          <w:numId w:val="10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B71C86" w:rsidRDefault="007553AE" w:rsidP="00176EE2">
      <w:pPr>
        <w:numPr>
          <w:ilvl w:val="0"/>
          <w:numId w:val="11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8B15E1" w:rsidRPr="00B71C86" w:rsidRDefault="008B15E1" w:rsidP="00176EE2">
      <w:pPr>
        <w:numPr>
          <w:ilvl w:val="0"/>
          <w:numId w:val="11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B71C86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B71C86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B71C86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B71C86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Глав</w:t>
      </w:r>
      <w:r w:rsidR="00CA7261" w:rsidRPr="00B71C86">
        <w:rPr>
          <w:rFonts w:ascii="Times New Roman" w:hAnsi="Times New Roman" w:cs="Times New Roman"/>
          <w:sz w:val="26"/>
          <w:szCs w:val="26"/>
        </w:rPr>
        <w:t>а</w:t>
      </w:r>
      <w:r w:rsidR="00B71C8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71C86">
        <w:rPr>
          <w:rFonts w:ascii="Times New Roman" w:hAnsi="Times New Roman" w:cs="Times New Roman"/>
          <w:sz w:val="26"/>
          <w:szCs w:val="26"/>
        </w:rPr>
        <w:tab/>
      </w:r>
      <w:r w:rsidR="00B71C86">
        <w:rPr>
          <w:rFonts w:ascii="Times New Roman" w:hAnsi="Times New Roman" w:cs="Times New Roman"/>
          <w:sz w:val="26"/>
          <w:szCs w:val="26"/>
        </w:rPr>
        <w:tab/>
      </w:r>
      <w:r w:rsidR="00B71C8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71C86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B71C86">
        <w:rPr>
          <w:rFonts w:ascii="Times New Roman" w:hAnsi="Times New Roman" w:cs="Times New Roman"/>
          <w:sz w:val="26"/>
          <w:szCs w:val="26"/>
        </w:rPr>
        <w:tab/>
      </w:r>
      <w:r w:rsidRPr="00B71C8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B71C86">
        <w:rPr>
          <w:rFonts w:ascii="Times New Roman" w:hAnsi="Times New Roman" w:cs="Times New Roman"/>
          <w:sz w:val="26"/>
          <w:szCs w:val="26"/>
        </w:rPr>
        <w:t xml:space="preserve"> </w:t>
      </w:r>
      <w:r w:rsidRPr="00B71C86">
        <w:rPr>
          <w:rFonts w:ascii="Times New Roman" w:hAnsi="Times New Roman" w:cs="Times New Roman"/>
          <w:sz w:val="26"/>
          <w:szCs w:val="26"/>
        </w:rPr>
        <w:t xml:space="preserve">   </w:t>
      </w:r>
      <w:r w:rsidR="00B71C86">
        <w:rPr>
          <w:rFonts w:ascii="Times New Roman" w:hAnsi="Times New Roman" w:cs="Times New Roman"/>
          <w:sz w:val="26"/>
          <w:szCs w:val="26"/>
        </w:rPr>
        <w:t xml:space="preserve">       </w:t>
      </w:r>
      <w:r w:rsidRPr="00B71C86">
        <w:rPr>
          <w:rFonts w:ascii="Times New Roman" w:hAnsi="Times New Roman" w:cs="Times New Roman"/>
          <w:sz w:val="26"/>
          <w:szCs w:val="26"/>
        </w:rPr>
        <w:t xml:space="preserve">    </w:t>
      </w:r>
      <w:r w:rsidR="00CA7261" w:rsidRPr="00B71C86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Pr="00B71C86" w:rsidRDefault="00FB2B9E" w:rsidP="00FB2B9E">
      <w:pPr>
        <w:spacing w:after="0"/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p w:rsidR="00FB2B9E" w:rsidRPr="00B71C86" w:rsidRDefault="00FB2B9E" w:rsidP="00FB2B9E">
      <w:pPr>
        <w:rPr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13" w:rsidRPr="00B71C86" w:rsidRDefault="00B86213" w:rsidP="00B86213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13" w:rsidRPr="00B71C86" w:rsidRDefault="00B86213" w:rsidP="00B86213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А.Н.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Пегасова</w:t>
            </w:r>
            <w:proofErr w:type="spellEnd"/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13" w:rsidRPr="00B71C86" w:rsidRDefault="00B86213" w:rsidP="00B86213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86213" w:rsidRPr="00B71C86" w:rsidRDefault="00B86213" w:rsidP="00B86213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86213" w:rsidRPr="00B71C86" w:rsidRDefault="00B86213" w:rsidP="00B86213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О.В.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Шершнёва</w:t>
            </w:r>
            <w:proofErr w:type="spellEnd"/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86213" w:rsidRPr="00B71C86" w:rsidRDefault="00B86213" w:rsidP="00B86213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86213" w:rsidRPr="00B71C86" w:rsidRDefault="00B86213" w:rsidP="00B86213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</w:p>
        </w:tc>
      </w:tr>
      <w:tr w:rsidR="00B86213" w:rsidRPr="00B71C86" w:rsidTr="00B86213">
        <w:trPr>
          <w:trHeight w:val="119"/>
        </w:trPr>
        <w:tc>
          <w:tcPr>
            <w:tcW w:w="5386" w:type="dxa"/>
          </w:tcPr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B86213" w:rsidRPr="00B71C86" w:rsidRDefault="00B86213" w:rsidP="00B862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правового и организационного обеспечения</w:t>
            </w:r>
          </w:p>
        </w:tc>
        <w:tc>
          <w:tcPr>
            <w:tcW w:w="1276" w:type="dxa"/>
          </w:tcPr>
          <w:p w:rsidR="00B86213" w:rsidRPr="00B71C86" w:rsidRDefault="00B86213" w:rsidP="00B86213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86213" w:rsidRPr="00B71C86" w:rsidRDefault="00B86213" w:rsidP="00B86213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71C86"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 w:rsidRPr="00B71C86"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</w:p>
        </w:tc>
      </w:tr>
    </w:tbl>
    <w:p w:rsidR="00B86213" w:rsidRPr="00B71C86" w:rsidRDefault="00B86213" w:rsidP="00B862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1071" w:rsidRDefault="00CF1071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4C71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B86213" w:rsidRPr="00B44757" w:rsidRDefault="00B44757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30 января 2024 года № 80</w:t>
      </w:r>
      <w:bookmarkEnd w:id="0"/>
    </w:p>
    <w:p w:rsidR="008F265B" w:rsidRPr="00B71C86" w:rsidRDefault="008F265B" w:rsidP="00903381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8F265B" w:rsidRPr="00B71C86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 июля 2020 года № 441</w:t>
      </w:r>
    </w:p>
    <w:p w:rsidR="008F265B" w:rsidRPr="00B71C86" w:rsidRDefault="008F265B" w:rsidP="00903381">
      <w:pPr>
        <w:pStyle w:val="ConsPlusNormal"/>
        <w:tabs>
          <w:tab w:val="left" w:pos="8484"/>
        </w:tabs>
        <w:ind w:left="5529" w:hanging="426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ab/>
      </w:r>
    </w:p>
    <w:p w:rsidR="008F265B" w:rsidRPr="00B71C86" w:rsidRDefault="008F265B" w:rsidP="008F26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65B" w:rsidRPr="00B71C86" w:rsidRDefault="008F265B" w:rsidP="008F265B">
      <w:pPr>
        <w:pStyle w:val="ConsPlusNormal"/>
        <w:tabs>
          <w:tab w:val="left" w:pos="753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ab/>
      </w:r>
    </w:p>
    <w:p w:rsidR="008F265B" w:rsidRPr="00B71C86" w:rsidRDefault="008F265B" w:rsidP="008F265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B71C86">
        <w:rPr>
          <w:rFonts w:ascii="Times New Roman" w:hAnsi="Times New Roman" w:cs="Times New Roman"/>
          <w:sz w:val="26"/>
          <w:szCs w:val="26"/>
        </w:rPr>
        <w:t>ПОЛОЖЕНИЕ</w:t>
      </w:r>
    </w:p>
    <w:p w:rsidR="008F265B" w:rsidRPr="00B71C86" w:rsidRDefault="008F265B" w:rsidP="008F265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C86">
        <w:rPr>
          <w:rFonts w:ascii="Times New Roman" w:hAnsi="Times New Roman" w:cs="Times New Roman"/>
          <w:b/>
          <w:sz w:val="26"/>
          <w:szCs w:val="26"/>
        </w:rPr>
        <w:t>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</w:p>
    <w:p w:rsidR="008F265B" w:rsidRPr="00B71C86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65B" w:rsidRPr="00B71C86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71C86">
        <w:rPr>
          <w:rFonts w:ascii="Times New Roman" w:hAnsi="Times New Roman" w:cs="Times New Roman"/>
          <w:b/>
          <w:sz w:val="26"/>
          <w:szCs w:val="26"/>
        </w:rPr>
        <w:t>1. Общее положение о предоставлении субсидии</w:t>
      </w:r>
    </w:p>
    <w:p w:rsidR="008F265B" w:rsidRPr="00B71C86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94326" w:rsidRPr="00B71C86" w:rsidRDefault="008F265B" w:rsidP="00D94326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со статьей 78 Бюджетного       кодекса       Российской       Федерации,      Федеральным      законом от 6 октября 2003 года № 131-ФЗ «Об общих принципах организации местного самоупр</w:t>
      </w:r>
      <w:r w:rsidR="00763681" w:rsidRPr="00B71C86">
        <w:rPr>
          <w:rFonts w:ascii="Times New Roman" w:hAnsi="Times New Roman" w:cs="Times New Roman"/>
          <w:sz w:val="26"/>
          <w:szCs w:val="26"/>
        </w:rPr>
        <w:t>авления в Российской Федерации»</w:t>
      </w:r>
      <w:r w:rsidR="00D94326" w:rsidRPr="00B71C86">
        <w:rPr>
          <w:rFonts w:ascii="Times New Roman" w:hAnsi="Times New Roman" w:cs="Times New Roman"/>
          <w:sz w:val="26"/>
          <w:szCs w:val="26"/>
        </w:rPr>
        <w:t>.</w:t>
      </w:r>
    </w:p>
    <w:p w:rsidR="008B15E1" w:rsidRPr="00B71C86" w:rsidRDefault="008B15E1" w:rsidP="008B15E1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763681" w:rsidRPr="00B71C86">
        <w:rPr>
          <w:rFonts w:ascii="Times New Roman" w:hAnsi="Times New Roman" w:cs="Times New Roman"/>
          <w:sz w:val="26"/>
          <w:szCs w:val="26"/>
        </w:rPr>
        <w:t xml:space="preserve"> - Муниципальное предприятие жилищно-коммунального хозяйства Билибинского муниципального района</w:t>
      </w:r>
      <w:r w:rsidRPr="00B71C86">
        <w:rPr>
          <w:rFonts w:ascii="Times New Roman" w:hAnsi="Times New Roman"/>
          <w:sz w:val="26"/>
          <w:szCs w:val="26"/>
        </w:rPr>
        <w:t>.</w:t>
      </w:r>
    </w:p>
    <w:p w:rsidR="008F265B" w:rsidRPr="00B71C86" w:rsidRDefault="008F265B" w:rsidP="008F265B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8F265B" w:rsidRPr="00B71C86" w:rsidRDefault="008F265B" w:rsidP="00176EE2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Субсидия - средства, предоставляемые из местного бюджета Получателю субсидии на безвозмездной и безвозвратной основе целях компенсации недополученных доходов в связи с оказанием населению  услуг нецентрализованного водоотведения по государственным регулируемым тарифам, установленным для населения, в величине, не обеспечивающей возмещение издержек;</w:t>
      </w:r>
    </w:p>
    <w:p w:rsidR="00C137DC" w:rsidRPr="00B71C86" w:rsidRDefault="008F265B" w:rsidP="00C137DC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- юридические лица, индивидуальные предприниматели, физические лица, оказывающие населению  услуги нецентрализованного водоотведения по государственным регулируемым тарифам, установленным для населения, в величине, не обеспечивающей возмещение издержек;</w:t>
      </w:r>
    </w:p>
    <w:p w:rsidR="008F265B" w:rsidRPr="00903381" w:rsidRDefault="008F265B" w:rsidP="00C137DC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03381">
        <w:rPr>
          <w:rFonts w:ascii="Times New Roman" w:hAnsi="Times New Roman" w:cs="Times New Roman"/>
          <w:sz w:val="26"/>
          <w:szCs w:val="26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90338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03381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предоставляемых услуг, по соблюдению настоящего Положения;</w:t>
      </w:r>
    </w:p>
    <w:p w:rsidR="008F265B" w:rsidRPr="00B71C86" w:rsidRDefault="008F265B" w:rsidP="00176EE2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lastRenderedPageBreak/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8F265B" w:rsidRPr="00B71C86" w:rsidRDefault="008F265B" w:rsidP="008F265B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в целях возмещения юридическим лицам, индивидуальным предпринимателям, физическим лицам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 «Поддержка жилищно-коммунального хозяйства» Муниципальной программы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«Поддержка и развитие жилищно-коммунального хозяйства и энергетики муниципального образования Билибинский муниц</w:t>
      </w:r>
      <w:r w:rsidR="000B6E4B" w:rsidRPr="00B71C86">
        <w:rPr>
          <w:rFonts w:ascii="Times New Roman" w:hAnsi="Times New Roman" w:cs="Times New Roman"/>
          <w:sz w:val="26"/>
          <w:szCs w:val="26"/>
        </w:rPr>
        <w:t>ипальный район</w:t>
      </w:r>
      <w:r w:rsidRPr="00B71C86">
        <w:rPr>
          <w:rFonts w:ascii="Times New Roman" w:hAnsi="Times New Roman" w:cs="Times New Roman"/>
          <w:sz w:val="26"/>
          <w:szCs w:val="26"/>
        </w:rPr>
        <w:t xml:space="preserve">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  муниципального  образования  Билибинский муниципальный  район </w:t>
      </w:r>
      <w:r w:rsidR="0017622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B71C86">
        <w:rPr>
          <w:rFonts w:ascii="Times New Roman" w:hAnsi="Times New Roman" w:cs="Times New Roman"/>
          <w:sz w:val="26"/>
          <w:szCs w:val="26"/>
        </w:rPr>
        <w:t xml:space="preserve">от </w:t>
      </w:r>
      <w:r w:rsidR="00176227">
        <w:rPr>
          <w:rFonts w:ascii="Times New Roman" w:hAnsi="Times New Roman" w:cs="Times New Roman"/>
          <w:sz w:val="26"/>
          <w:szCs w:val="26"/>
        </w:rPr>
        <w:t>1</w:t>
      </w:r>
      <w:r w:rsidRPr="00B71C86">
        <w:rPr>
          <w:rFonts w:ascii="Times New Roman" w:hAnsi="Times New Roman" w:cs="Times New Roman"/>
          <w:sz w:val="26"/>
          <w:szCs w:val="26"/>
        </w:rPr>
        <w:t>4 марта 201</w:t>
      </w:r>
      <w:r w:rsidR="00176227">
        <w:rPr>
          <w:rFonts w:ascii="Times New Roman" w:hAnsi="Times New Roman" w:cs="Times New Roman"/>
          <w:sz w:val="26"/>
          <w:szCs w:val="26"/>
        </w:rPr>
        <w:t>6</w:t>
      </w:r>
      <w:r w:rsidRPr="00B71C8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76227">
        <w:rPr>
          <w:rFonts w:ascii="Times New Roman" w:hAnsi="Times New Roman" w:cs="Times New Roman"/>
          <w:sz w:val="26"/>
          <w:szCs w:val="26"/>
        </w:rPr>
        <w:t>152</w:t>
      </w:r>
      <w:r w:rsidRPr="00B71C86">
        <w:rPr>
          <w:rFonts w:ascii="Times New Roman" w:hAnsi="Times New Roman" w:cs="Times New Roman"/>
          <w:sz w:val="26"/>
          <w:szCs w:val="26"/>
        </w:rPr>
        <w:t xml:space="preserve"> (далее - Подпрограмма). </w:t>
      </w:r>
    </w:p>
    <w:p w:rsidR="008F265B" w:rsidRPr="00B71C86" w:rsidRDefault="008F265B" w:rsidP="008F265B">
      <w:pPr>
        <w:pStyle w:val="ad"/>
        <w:tabs>
          <w:tab w:val="left" w:pos="141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Субсидия предоставляется без учета НДС.</w:t>
      </w:r>
    </w:p>
    <w:p w:rsidR="008B15E1" w:rsidRPr="00B71C86" w:rsidRDefault="008B15E1" w:rsidP="00B71C86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8F265B" w:rsidRPr="00B71C86" w:rsidRDefault="008F265B" w:rsidP="008B15E1">
      <w:pPr>
        <w:pStyle w:val="ad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6"/>
          <w:szCs w:val="26"/>
        </w:rPr>
      </w:pPr>
    </w:p>
    <w:p w:rsidR="008F265B" w:rsidRPr="00B71C86" w:rsidRDefault="008F265B" w:rsidP="008F26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C86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субсидии</w:t>
      </w:r>
    </w:p>
    <w:p w:rsidR="00763681" w:rsidRPr="00B71C86" w:rsidRDefault="00763681" w:rsidP="00B71C86">
      <w:pPr>
        <w:pStyle w:val="ad"/>
        <w:numPr>
          <w:ilvl w:val="0"/>
          <w:numId w:val="20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0"/>
      <w:bookmarkEnd w:id="2"/>
      <w:r w:rsidRPr="00B71C86">
        <w:rPr>
          <w:rFonts w:ascii="Times New Roman" w:hAnsi="Times New Roman" w:cs="Times New Roman"/>
          <w:sz w:val="26"/>
          <w:szCs w:val="26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(</w:t>
      </w:r>
      <w:proofErr w:type="spellStart"/>
      <w:r w:rsidRPr="00B71C86">
        <w:rPr>
          <w:rFonts w:ascii="Times New Roman" w:hAnsi="Times New Roman" w:cs="Times New Roman"/>
          <w:sz w:val="26"/>
          <w:szCs w:val="26"/>
        </w:rPr>
        <w:t>неурегулируемая</w:t>
      </w:r>
      <w:proofErr w:type="spellEnd"/>
      <w:r w:rsidRPr="00B71C86">
        <w:rPr>
          <w:rFonts w:ascii="Times New Roman" w:hAnsi="Times New Roman" w:cs="Times New Roman"/>
          <w:sz w:val="26"/>
          <w:szCs w:val="26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 xml:space="preserve"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</w:t>
      </w:r>
      <w:r w:rsidRPr="00B71C86">
        <w:rPr>
          <w:rFonts w:ascii="Times New Roman" w:hAnsi="Times New Roman" w:cs="Times New Roman"/>
          <w:sz w:val="26"/>
          <w:szCs w:val="26"/>
        </w:rPr>
        <w:lastRenderedPageBreak/>
        <w:t>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такие требования предусмотрены правовым актом;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B71C86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B71C86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«О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763681" w:rsidRPr="00B71C86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282"/>
      <w:proofErr w:type="gramStart"/>
      <w:r w:rsidRPr="00B71C86">
        <w:rPr>
          <w:rFonts w:ascii="Times New Roman" w:hAnsi="Times New Roman" w:cs="Times New Roman"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B71C86">
        <w:rPr>
          <w:rFonts w:ascii="Times New Roman" w:hAnsi="Times New Roman" w:cs="Times New Roman"/>
          <w:sz w:val="26"/>
          <w:szCs w:val="26"/>
        </w:rPr>
        <w:lastRenderedPageBreak/>
        <w:t>российских юридических лиц, реализованное через участие в капитале указанных публичных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  <w:bookmarkEnd w:id="3"/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субсидии и заключения соглашения, </w:t>
      </w:r>
      <w:r w:rsidR="008B15E1"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субсидии представляе</w:t>
      </w: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устава и (или) учредительного договора (для юридических лиц);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документа, удостоверяющего личность (для физических лиц); 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банковских реквизитов для перечисления субсидии;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выписки из Единого государственного реестра юридических лиц содержащей сведения о виде экономической деятельности по коду 37.00 «Сбор и обработка сточных вод»;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реестра автотранспортных средств арендуемых и (или) принадлежащих Получателю субсидии, необходимых для оказания услуг нецентрализованного водоотведения, с приложением копий ПТС.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планового расчета недополученных доходов, связанных с оказанием населению услуг нецентрализованного водоотведения по тарифам, не обеспечивающей возмещение издержек, с календарной разбивкой в разрезе населенных пунктов по форме, установленной в приложении 1 к настоящему Положению;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справки, подписанной руководителем и главным бухгалтером Получателя субсидии, скрепленной печатью (при наличии), подтверждающей отсутствие сведений о прекращении деятельности Получателя субсидии, а также содержащей сведения о том, что Получатель субсидии не находится в процессе реорганизации и ликвидации, что в отношении Получателя субсидии возбуждено производство по делу о несостоятельности (банкротстве).</w:t>
      </w:r>
    </w:p>
    <w:p w:rsidR="008F265B" w:rsidRPr="00B71C86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справки, подписанной руководителем и главным бухгалтером Получателя субсидии, скрепленной печатью (при наличии), подтверждающей, что Получатель субсидии не получает средства из муниципального бюджета в соответствии с иными нормативными правовыми актами на цели, указанные в пункте </w:t>
      </w:r>
      <w:r w:rsidRPr="00B71C8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1.4 </w:t>
      </w: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Положения.</w:t>
      </w:r>
    </w:p>
    <w:p w:rsidR="008F265B" w:rsidRPr="00B71C86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8F265B" w:rsidRPr="00B71C86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информации несет Получатель субсидии.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Администрация в течение </w:t>
      </w:r>
      <w:r w:rsidR="004F20B8" w:rsidRPr="00B71C86">
        <w:rPr>
          <w:rFonts w:ascii="Times New Roman" w:hAnsi="Times New Roman" w:cs="Times New Roman"/>
          <w:sz w:val="26"/>
          <w:szCs w:val="26"/>
        </w:rPr>
        <w:t>5 (</w:t>
      </w:r>
      <w:r w:rsidRPr="00B71C86">
        <w:rPr>
          <w:rFonts w:ascii="Times New Roman" w:hAnsi="Times New Roman" w:cs="Times New Roman"/>
          <w:sz w:val="26"/>
          <w:szCs w:val="26"/>
        </w:rPr>
        <w:t>пяти</w:t>
      </w:r>
      <w:r w:rsidR="004F20B8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рассматривает представленные Получателем субсидии документы, предусмотренные пунктом 2.1  настоящего Положения, и принимает решение:</w:t>
      </w:r>
    </w:p>
    <w:p w:rsidR="008F265B" w:rsidRPr="00B71C86" w:rsidRDefault="008F265B" w:rsidP="00176EE2">
      <w:pPr>
        <w:pStyle w:val="ad"/>
        <w:numPr>
          <w:ilvl w:val="1"/>
          <w:numId w:val="14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 предоставлении Субсидии и заключении Соглашения;</w:t>
      </w:r>
    </w:p>
    <w:p w:rsidR="008F265B" w:rsidRPr="00B71C86" w:rsidRDefault="008F265B" w:rsidP="00176EE2">
      <w:pPr>
        <w:pStyle w:val="ad"/>
        <w:numPr>
          <w:ilvl w:val="1"/>
          <w:numId w:val="14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об отказе в предоставлении Субсидии.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Субсидии Получателю субсидии являются:</w:t>
      </w:r>
    </w:p>
    <w:p w:rsidR="008F265B" w:rsidRPr="00B71C86" w:rsidRDefault="008F265B" w:rsidP="00176EE2">
      <w:pPr>
        <w:pStyle w:val="ad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lastRenderedPageBreak/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8F265B" w:rsidRPr="00B71C86" w:rsidRDefault="008F265B" w:rsidP="00176EE2">
      <w:pPr>
        <w:pStyle w:val="ad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субсидии информации;</w:t>
      </w:r>
    </w:p>
    <w:p w:rsidR="008F265B" w:rsidRPr="00B71C86" w:rsidRDefault="008F265B" w:rsidP="00176EE2">
      <w:pPr>
        <w:pStyle w:val="ad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недостаток лимитов бюджетных обязательств, утвержденных Администрации в текущем финансовом году на цели, указанные в пункте 1.4 настоящего Положения.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субсидии определяется по формуле:</w:t>
      </w:r>
    </w:p>
    <w:p w:rsidR="008F265B" w:rsidRPr="00B71C86" w:rsidRDefault="008F265B" w:rsidP="008F265B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Ci = V *(Pi / Po), </w:t>
      </w: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B71C8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8F265B" w:rsidRPr="00B71C86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</w:t>
      </w: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размер Субсидии, предоставляемой i-</w:t>
      </w:r>
      <w:proofErr w:type="spellStart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Получателю субсидии, рублей;</w:t>
      </w:r>
    </w:p>
    <w:p w:rsidR="008F265B" w:rsidRPr="00B71C86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затрат, </w:t>
      </w:r>
      <w:r w:rsidRPr="00B71C86">
        <w:rPr>
          <w:rFonts w:ascii="Times New Roman" w:hAnsi="Times New Roman" w:cs="Times New Roman"/>
          <w:sz w:val="26"/>
          <w:szCs w:val="26"/>
        </w:rPr>
        <w:t>связанных с оказанием населению услуг нецентрализованного водоотведения по тарифам, установленным для населения, в величине, не обеспечивающей возмещение издержек</w:t>
      </w:r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рублей;</w:t>
      </w:r>
    </w:p>
    <w:p w:rsidR="008F265B" w:rsidRPr="00B71C86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Pi</w:t>
      </w:r>
      <w:proofErr w:type="spellEnd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плановая потребность в средствах i-</w:t>
      </w:r>
      <w:proofErr w:type="spellStart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субсидии в текущем году, рублей;</w:t>
      </w:r>
    </w:p>
    <w:p w:rsidR="008F265B" w:rsidRPr="00B71C86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>Po</w:t>
      </w:r>
      <w:proofErr w:type="spellEnd"/>
      <w:r w:rsidRPr="00B71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4" w:name="P76"/>
      <w:bookmarkEnd w:id="4"/>
    </w:p>
    <w:p w:rsidR="00763681" w:rsidRPr="00B71C86" w:rsidRDefault="00763681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Управление в течение 3(трех) рабочих дней рассматривает документы, предоставленные в соответствии с пунктом 2.4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763681" w:rsidRPr="00B71C86" w:rsidRDefault="00763681" w:rsidP="0041616A">
      <w:pPr>
        <w:pStyle w:val="ad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Администрация в течение 10</w:t>
      </w:r>
      <w:r w:rsidR="0083720C" w:rsidRPr="00B71C86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решения об отказе в предоставлении Субсидии направляет Получателю субсидии мотивированный отказ в предоставлении Субсидии, с разъяснением порядка обжалования вынесенного решения в соответствии с законодательством Российской Федерации.</w:t>
      </w:r>
    </w:p>
    <w:p w:rsidR="008F265B" w:rsidRPr="00B71C86" w:rsidRDefault="008B15E1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</w:t>
      </w:r>
      <w:r w:rsidR="008F265B" w:rsidRPr="00B71C86">
        <w:rPr>
          <w:rFonts w:ascii="Times New Roman" w:hAnsi="Times New Roman" w:cs="Times New Roman"/>
          <w:sz w:val="26"/>
          <w:szCs w:val="26"/>
        </w:rPr>
        <w:t>Администрация в течение 7</w:t>
      </w:r>
      <w:r w:rsidR="00C616E9" w:rsidRPr="00B71C86">
        <w:rPr>
          <w:rFonts w:ascii="Times New Roman" w:hAnsi="Times New Roman" w:cs="Times New Roman"/>
          <w:sz w:val="26"/>
          <w:szCs w:val="26"/>
        </w:rPr>
        <w:t xml:space="preserve"> (семи)</w:t>
      </w:r>
      <w:r w:rsidR="008F265B" w:rsidRPr="00B71C86">
        <w:rPr>
          <w:rFonts w:ascii="Times New Roman" w:hAnsi="Times New Roman" w:cs="Times New Roman"/>
          <w:sz w:val="26"/>
          <w:szCs w:val="26"/>
        </w:rPr>
        <w:t xml:space="preserve"> рабочих дней с момента </w:t>
      </w:r>
      <w:r w:rsidRPr="00B71C86">
        <w:rPr>
          <w:rFonts w:ascii="Times New Roman" w:hAnsi="Times New Roman"/>
          <w:sz w:val="26"/>
          <w:szCs w:val="26"/>
        </w:rPr>
        <w:t>утверждения Получателя субсидии подготавливает проект Соглашения</w:t>
      </w:r>
      <w:r w:rsidR="008F265B" w:rsidRPr="00B71C86">
        <w:rPr>
          <w:rFonts w:ascii="Times New Roman" w:hAnsi="Times New Roman" w:cs="Times New Roman"/>
          <w:sz w:val="26"/>
          <w:szCs w:val="26"/>
        </w:rPr>
        <w:t xml:space="preserve"> о предоставлении субсидии, в течение </w:t>
      </w:r>
      <w:r w:rsidR="00C616E9" w:rsidRPr="00B71C86">
        <w:rPr>
          <w:rFonts w:ascii="Times New Roman" w:hAnsi="Times New Roman" w:cs="Times New Roman"/>
          <w:sz w:val="26"/>
          <w:szCs w:val="26"/>
        </w:rPr>
        <w:t>3 (</w:t>
      </w:r>
      <w:r w:rsidR="008F265B" w:rsidRPr="00B71C86">
        <w:rPr>
          <w:rFonts w:ascii="Times New Roman" w:hAnsi="Times New Roman" w:cs="Times New Roman"/>
          <w:sz w:val="26"/>
          <w:szCs w:val="26"/>
        </w:rPr>
        <w:t>трех</w:t>
      </w:r>
      <w:r w:rsidR="00C616E9" w:rsidRPr="00B71C86">
        <w:rPr>
          <w:rFonts w:ascii="Times New Roman" w:hAnsi="Times New Roman" w:cs="Times New Roman"/>
          <w:sz w:val="26"/>
          <w:szCs w:val="26"/>
        </w:rPr>
        <w:t>)</w:t>
      </w:r>
      <w:r w:rsidR="008F265B" w:rsidRPr="00B71C86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соглашения Администрацией направляет их Получателям субсидии.</w:t>
      </w:r>
    </w:p>
    <w:p w:rsidR="008F265B" w:rsidRPr="00B71C86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для соответствующего вида субсидии.</w:t>
      </w:r>
    </w:p>
    <w:p w:rsidR="008F265B" w:rsidRPr="00B71C86" w:rsidRDefault="00B71C86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</w:t>
      </w:r>
      <w:r w:rsidR="008F265B" w:rsidRPr="00B71C86">
        <w:rPr>
          <w:rFonts w:ascii="Times New Roman" w:hAnsi="Times New Roman" w:cs="Times New Roman"/>
          <w:sz w:val="26"/>
          <w:szCs w:val="26"/>
        </w:rPr>
        <w:t>В Соглашении в обязательном порядке предусматриваются:</w:t>
      </w:r>
    </w:p>
    <w:p w:rsidR="008F265B" w:rsidRPr="00B71C86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предельный размер Субсидии;</w:t>
      </w:r>
    </w:p>
    <w:p w:rsidR="008F265B" w:rsidRPr="00B71C86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порядок и сроки предоставления Субсидии;</w:t>
      </w:r>
    </w:p>
    <w:p w:rsidR="008F265B" w:rsidRPr="00B71C86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порядок, сроки и формы предоставления отчетности Получателем субсидии;</w:t>
      </w:r>
    </w:p>
    <w:p w:rsidR="008F265B" w:rsidRPr="00B71C86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порядок возврата Субсидии Получателем субсидии;</w:t>
      </w:r>
    </w:p>
    <w:p w:rsidR="008F265B" w:rsidRPr="00B71C86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осуществление Администрацией и органами государственного финансового контроля обязательной проверки соблюдения условий, целей и порядка предоставления Субсидии;</w:t>
      </w:r>
    </w:p>
    <w:p w:rsidR="008F265B" w:rsidRPr="00B71C86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lastRenderedPageBreak/>
        <w:t>условия перечисления Субсидии на расчетный счет, открытый Получателем субсидии в кредитной организации;</w:t>
      </w:r>
    </w:p>
    <w:p w:rsidR="00763681" w:rsidRPr="00B71C86" w:rsidRDefault="00763681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8F265B" w:rsidRPr="00B71C86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B71C86" w:rsidRPr="00B71C86" w:rsidRDefault="00B71C86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 xml:space="preserve"> Изменение Соглашения путем заключения дополнительного соглашения возможно в случаях:</w:t>
      </w:r>
    </w:p>
    <w:p w:rsidR="00B71C86" w:rsidRPr="00B71C86" w:rsidRDefault="00B71C86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B71C86" w:rsidRPr="00B71C86" w:rsidRDefault="00B71C86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2) при реорганизации Получателя субсидии в форме слияния присоединения или преобразования.</w:t>
      </w:r>
    </w:p>
    <w:p w:rsidR="008F265B" w:rsidRPr="00B71C86" w:rsidRDefault="00B71C86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 xml:space="preserve"> </w:t>
      </w:r>
      <w:r w:rsidR="008F265B" w:rsidRPr="00B71C86">
        <w:rPr>
          <w:rFonts w:ascii="Times New Roman" w:hAnsi="Times New Roman"/>
          <w:sz w:val="26"/>
          <w:szCs w:val="26"/>
        </w:rPr>
        <w:t>Расторжение Соглашения осуществляется по соглашению Сторон.</w:t>
      </w:r>
    </w:p>
    <w:p w:rsidR="008F265B" w:rsidRPr="00B71C86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8F265B" w:rsidRPr="00B71C86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71C86">
        <w:rPr>
          <w:rFonts w:ascii="Times New Roman" w:hAnsi="Times New Roman"/>
          <w:sz w:val="26"/>
          <w:szCs w:val="26"/>
        </w:rPr>
        <w:t xml:space="preserve">1) </w:t>
      </w:r>
      <w:r w:rsidR="00B71C86" w:rsidRPr="00B71C86">
        <w:rPr>
          <w:rFonts w:ascii="Times New Roman" w:hAnsi="Times New Roman"/>
          <w:sz w:val="26"/>
          <w:szCs w:val="26"/>
        </w:rPr>
        <w:t>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</w:t>
      </w:r>
      <w:r w:rsidRPr="00B71C86">
        <w:rPr>
          <w:rFonts w:ascii="Times New Roman" w:hAnsi="Times New Roman"/>
          <w:sz w:val="26"/>
          <w:szCs w:val="26"/>
        </w:rPr>
        <w:t>;</w:t>
      </w:r>
      <w:proofErr w:type="gramEnd"/>
    </w:p>
    <w:p w:rsidR="008F265B" w:rsidRPr="00B71C86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Соглашением.</w:t>
      </w:r>
    </w:p>
    <w:p w:rsidR="008F265B" w:rsidRPr="00B71C86" w:rsidRDefault="0083720C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> </w:t>
      </w:r>
      <w:r w:rsidR="008F265B" w:rsidRPr="00B71C86">
        <w:rPr>
          <w:rFonts w:ascii="Times New Roman" w:hAnsi="Times New Roman"/>
          <w:sz w:val="26"/>
          <w:szCs w:val="26"/>
        </w:rPr>
        <w:t>Документы и иная информация, предусмотренные Соглашением направляются заказным письмом с уведомлением о  вручении  либо   вручением представителем одной Стороны  подлинников  документов,  иной   информации представителю другой Стороны.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 xml:space="preserve"> Получатель субсидии в течени</w:t>
      </w:r>
      <w:proofErr w:type="gramStart"/>
      <w:r w:rsidRPr="00B71C86">
        <w:rPr>
          <w:rFonts w:ascii="Times New Roman" w:hAnsi="Times New Roman"/>
          <w:sz w:val="26"/>
          <w:szCs w:val="26"/>
        </w:rPr>
        <w:t>и</w:t>
      </w:r>
      <w:proofErr w:type="gramEnd"/>
      <w:r w:rsidRPr="00B71C86">
        <w:rPr>
          <w:rFonts w:ascii="Times New Roman" w:hAnsi="Times New Roman"/>
          <w:sz w:val="26"/>
          <w:szCs w:val="26"/>
        </w:rPr>
        <w:t xml:space="preserve"> 5</w:t>
      </w:r>
      <w:r w:rsidR="00C616E9" w:rsidRPr="00B71C86">
        <w:rPr>
          <w:rFonts w:ascii="Times New Roman" w:hAnsi="Times New Roman"/>
          <w:sz w:val="26"/>
          <w:szCs w:val="26"/>
        </w:rPr>
        <w:t xml:space="preserve"> (пяти)</w:t>
      </w:r>
      <w:r w:rsidRPr="00B71C86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1C86">
        <w:rPr>
          <w:rFonts w:ascii="Times New Roman" w:hAnsi="Times New Roman"/>
          <w:sz w:val="26"/>
          <w:szCs w:val="26"/>
        </w:rPr>
        <w:t xml:space="preserve"> В случае отказа от подписания Соглашения Получатель субсидии в течени</w:t>
      </w:r>
      <w:proofErr w:type="gramStart"/>
      <w:r w:rsidRPr="00B71C86">
        <w:rPr>
          <w:rFonts w:ascii="Times New Roman" w:hAnsi="Times New Roman"/>
          <w:sz w:val="26"/>
          <w:szCs w:val="26"/>
        </w:rPr>
        <w:t>и</w:t>
      </w:r>
      <w:proofErr w:type="gramEnd"/>
      <w:r w:rsidRPr="00B71C86">
        <w:rPr>
          <w:rFonts w:ascii="Times New Roman" w:hAnsi="Times New Roman"/>
          <w:sz w:val="26"/>
          <w:szCs w:val="26"/>
        </w:rPr>
        <w:t xml:space="preserve"> 5</w:t>
      </w:r>
      <w:r w:rsidR="003E7704" w:rsidRPr="00B71C86">
        <w:rPr>
          <w:rFonts w:ascii="Times New Roman" w:hAnsi="Times New Roman"/>
          <w:sz w:val="26"/>
          <w:szCs w:val="26"/>
        </w:rPr>
        <w:t xml:space="preserve"> (пяти)</w:t>
      </w:r>
      <w:r w:rsidRPr="00B71C86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</w:t>
      </w:r>
    </w:p>
    <w:p w:rsidR="008F265B" w:rsidRPr="00B71C86" w:rsidRDefault="0083720C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 </w:t>
      </w:r>
      <w:r w:rsidR="008F265B" w:rsidRPr="00B71C86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8F265B" w:rsidRPr="00B71C86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8F265B" w:rsidRPr="00B71C86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1C86">
        <w:rPr>
          <w:rFonts w:ascii="Times New Roman" w:hAnsi="Times New Roman" w:cs="Times New Roman"/>
          <w:sz w:val="26"/>
          <w:szCs w:val="26"/>
        </w:rPr>
        <w:t xml:space="preserve"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</w:t>
      </w:r>
      <w:r w:rsidRPr="00B71C86">
        <w:rPr>
          <w:rFonts w:ascii="Times New Roman" w:hAnsi="Times New Roman" w:cs="Times New Roman"/>
          <w:sz w:val="26"/>
          <w:szCs w:val="26"/>
        </w:rPr>
        <w:lastRenderedPageBreak/>
        <w:t>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8F265B" w:rsidRPr="00B71C86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pacing w:val="1"/>
          <w:sz w:val="26"/>
          <w:szCs w:val="26"/>
        </w:rPr>
        <w:t>Показателем результативности предоставления Субсидии является количество объектов, на которых осуществлялись работы, связанные с оказанием населению услуг нецентрализованного водоотведения</w:t>
      </w:r>
      <w:r w:rsidRPr="00B71C86">
        <w:rPr>
          <w:rFonts w:ascii="Times New Roman" w:hAnsi="Times New Roman" w:cs="Times New Roman"/>
          <w:sz w:val="26"/>
          <w:szCs w:val="26"/>
        </w:rPr>
        <w:t xml:space="preserve"> в Билибинском муниципальном районе</w:t>
      </w:r>
      <w:r w:rsidRPr="00B71C86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8F265B" w:rsidRPr="00B71C86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pacing w:val="1"/>
          <w:sz w:val="26"/>
          <w:szCs w:val="26"/>
        </w:rPr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</w:t>
      </w:r>
      <w:r w:rsidR="00C616E9" w:rsidRPr="00B71C86">
        <w:rPr>
          <w:rFonts w:ascii="Times New Roman" w:hAnsi="Times New Roman" w:cs="Times New Roman"/>
          <w:spacing w:val="1"/>
          <w:sz w:val="26"/>
          <w:szCs w:val="26"/>
        </w:rPr>
        <w:t>4</w:t>
      </w:r>
      <w:r w:rsidRPr="00B71C86">
        <w:rPr>
          <w:rFonts w:ascii="Times New Roman" w:hAnsi="Times New Roman" w:cs="Times New Roman"/>
          <w:spacing w:val="1"/>
          <w:sz w:val="26"/>
          <w:szCs w:val="26"/>
        </w:rPr>
        <w:t xml:space="preserve"> настоящего раздела</w:t>
      </w:r>
      <w:r w:rsidRPr="00B71C86">
        <w:rPr>
          <w:rFonts w:ascii="Arial" w:hAnsi="Arial" w:cs="Arial"/>
          <w:spacing w:val="1"/>
          <w:sz w:val="15"/>
          <w:szCs w:val="15"/>
        </w:rPr>
        <w:t>.</w:t>
      </w:r>
    </w:p>
    <w:p w:rsidR="008F265B" w:rsidRPr="00B71C86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pacing w:val="1"/>
          <w:sz w:val="26"/>
          <w:szCs w:val="26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Соглашении.</w:t>
      </w:r>
    </w:p>
    <w:p w:rsidR="008F265B" w:rsidRPr="00B71C86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1C86">
        <w:rPr>
          <w:rFonts w:ascii="Times New Roman" w:hAnsi="Times New Roman" w:cs="Times New Roman"/>
          <w:spacing w:val="1"/>
          <w:sz w:val="26"/>
          <w:szCs w:val="26"/>
        </w:rPr>
        <w:t>Недостижение</w:t>
      </w:r>
      <w:proofErr w:type="spellEnd"/>
      <w:r w:rsidRPr="00B71C86">
        <w:rPr>
          <w:rFonts w:ascii="Times New Roman" w:hAnsi="Times New Roman" w:cs="Times New Roman"/>
          <w:spacing w:val="1"/>
          <w:sz w:val="26"/>
          <w:szCs w:val="26"/>
        </w:rPr>
        <w:t xml:space="preserve"> Получателем показателя результативности предоставления Субсидии является нарушением условий предоставления Субсидии и служит основанием для возврата Субсидии в окружной бюджет в соответствии с </w:t>
      </w:r>
      <w:proofErr w:type="spellStart"/>
      <w:r w:rsidRPr="00B71C86">
        <w:rPr>
          <w:rFonts w:ascii="Times New Roman" w:hAnsi="Times New Roman" w:cs="Times New Roman"/>
          <w:spacing w:val="1"/>
          <w:sz w:val="26"/>
          <w:szCs w:val="26"/>
        </w:rPr>
        <w:t>пудпунктом</w:t>
      </w:r>
      <w:proofErr w:type="spellEnd"/>
      <w:r w:rsidRPr="00B71C86">
        <w:rPr>
          <w:rFonts w:ascii="Times New Roman" w:hAnsi="Times New Roman" w:cs="Times New Roman"/>
          <w:spacing w:val="1"/>
          <w:sz w:val="26"/>
          <w:szCs w:val="26"/>
        </w:rPr>
        <w:t xml:space="preserve"> 4 пункта 4.2 раздела 4 настоящего </w:t>
      </w:r>
      <w:proofErr w:type="spellStart"/>
      <w:r w:rsidRPr="00B71C86">
        <w:rPr>
          <w:rFonts w:ascii="Times New Roman" w:hAnsi="Times New Roman" w:cs="Times New Roman"/>
          <w:spacing w:val="1"/>
          <w:sz w:val="26"/>
          <w:szCs w:val="26"/>
        </w:rPr>
        <w:t>Пооложения</w:t>
      </w:r>
      <w:proofErr w:type="spellEnd"/>
      <w:r w:rsidRPr="00B71C86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Для получения Субсидии Получатель субсидии ежемесячно, в установленные Соглашением сроки, </w:t>
      </w:r>
      <w:bookmarkStart w:id="5" w:name="P123"/>
      <w:bookmarkEnd w:id="5"/>
      <w:r w:rsidRPr="00B71C86">
        <w:rPr>
          <w:rFonts w:ascii="Times New Roman" w:hAnsi="Times New Roman" w:cs="Times New Roman"/>
          <w:sz w:val="26"/>
          <w:szCs w:val="26"/>
        </w:rPr>
        <w:t>предоставляют в Администрацию:</w:t>
      </w:r>
    </w:p>
    <w:p w:rsidR="008F265B" w:rsidRPr="00B71C86" w:rsidRDefault="008F265B" w:rsidP="0041616A">
      <w:pPr>
        <w:pStyle w:val="ad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письменную заявку о предоставлении Субсидии в произвольной форме;</w:t>
      </w:r>
    </w:p>
    <w:p w:rsidR="008F265B" w:rsidRPr="00B71C86" w:rsidRDefault="008F265B" w:rsidP="0041616A">
      <w:pPr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отчет о компенсации недополученных доходов, связанных с оказанием населению услуг нецентрализованного водоотведения по тарифам, не обеспечивающим возмещение издержек, по форме согласно приложению 2 к настоящему Положению;</w:t>
      </w:r>
    </w:p>
    <w:p w:rsidR="008F265B" w:rsidRPr="00B71C86" w:rsidRDefault="008F265B" w:rsidP="0041616A">
      <w:pPr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копии сводных ведомостей начисления платы за услуги, оказываемые потребителям, расположенным в жилищном фонде.</w:t>
      </w:r>
    </w:p>
    <w:p w:rsidR="008F265B" w:rsidRPr="00B71C86" w:rsidRDefault="008F265B" w:rsidP="0041616A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Выплата Субсидии допускается до возникновения недополученных доходов, связанных с оказанием населению услуг нецентрализованного водоотведения по тарифам, не обеспечивающим возмещение издержек, исходя из планового объема услуг с целью погашения кредиторской задолженности  и оплаты Получателем субсидии текущих расходов по основной деятельности.</w:t>
      </w:r>
    </w:p>
    <w:p w:rsidR="008F265B" w:rsidRPr="00B71C86" w:rsidRDefault="008F265B" w:rsidP="0041616A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Проверку документов, указанных в пункте 2.11 настоящего Положения осуществляет Управление промышленной и сельскохозяйственной политики Администрации муниципального образования Билибинский муниципальный район (далее – Управление промышленности) в течение </w:t>
      </w:r>
      <w:r w:rsidR="00C616E9" w:rsidRPr="00B71C86">
        <w:rPr>
          <w:rFonts w:ascii="Times New Roman" w:hAnsi="Times New Roman" w:cs="Times New Roman"/>
          <w:sz w:val="26"/>
          <w:szCs w:val="26"/>
        </w:rPr>
        <w:t>5 (</w:t>
      </w:r>
      <w:r w:rsidRPr="00B71C86">
        <w:rPr>
          <w:rFonts w:ascii="Times New Roman" w:hAnsi="Times New Roman" w:cs="Times New Roman"/>
          <w:sz w:val="26"/>
          <w:szCs w:val="26"/>
        </w:rPr>
        <w:t>пяти</w:t>
      </w:r>
      <w:r w:rsidR="00C616E9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со дня их поступления в Администрацию. </w:t>
      </w:r>
    </w:p>
    <w:p w:rsidR="008F265B" w:rsidRPr="00B71C86" w:rsidRDefault="008F265B" w:rsidP="0041616A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случае отсутствия замечаний к представленным документам Управление промышленности направляет заявку на финансирование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финансов).</w:t>
      </w:r>
    </w:p>
    <w:p w:rsidR="008F265B" w:rsidRPr="00B71C86" w:rsidRDefault="008F265B" w:rsidP="0041616A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При наличии замечаний к представленным документам Управление промышленности информирует Получателя субсидии выявленных несоответствиях и устанавливает пятидневный срок для их устранения.</w:t>
      </w:r>
    </w:p>
    <w:p w:rsidR="008F265B" w:rsidRPr="00B71C86" w:rsidRDefault="008F265B" w:rsidP="0041616A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не устранения выявленных замечаний Управление промышленности готовит мотивированный ответ об отказе в предоставлении Субсидии и возвращает пакет документов Получателю субсидии. 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При отсутствии замечаний, Управление финансов, в пределах утвержденных лимитов бюджетных обязательств, не позднее </w:t>
      </w:r>
      <w:r w:rsidR="003E7704" w:rsidRPr="00B71C86">
        <w:rPr>
          <w:rFonts w:ascii="Times New Roman" w:hAnsi="Times New Roman" w:cs="Times New Roman"/>
          <w:sz w:val="26"/>
          <w:szCs w:val="26"/>
        </w:rPr>
        <w:t>10 (</w:t>
      </w:r>
      <w:r w:rsidRPr="00B71C86">
        <w:rPr>
          <w:rFonts w:ascii="Times New Roman" w:hAnsi="Times New Roman" w:cs="Times New Roman"/>
          <w:sz w:val="26"/>
          <w:szCs w:val="26"/>
        </w:rPr>
        <w:t>десятого</w:t>
      </w:r>
      <w:r w:rsidR="003E7704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если сумма Субсидии, рассчитанная исходя из планового объема, больше суммы, рассчитанной исходя из фактического объема предоставления населению услуги нецентрализованного водоотведения, излишне полученные суммы Субсидии:</w:t>
      </w:r>
    </w:p>
    <w:p w:rsidR="008F265B" w:rsidRPr="00B71C86" w:rsidRDefault="008F265B" w:rsidP="0041616A">
      <w:pPr>
        <w:pStyle w:val="ad"/>
        <w:numPr>
          <w:ilvl w:val="0"/>
          <w:numId w:val="18"/>
        </w:numPr>
        <w:tabs>
          <w:tab w:val="left" w:pos="851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 период с января по ноябрь – засчитываются в счет Субсидии предстоящего месяца;</w:t>
      </w:r>
    </w:p>
    <w:p w:rsidR="008F265B" w:rsidRPr="00B71C86" w:rsidRDefault="008F265B" w:rsidP="0041616A">
      <w:pPr>
        <w:pStyle w:val="ad"/>
        <w:numPr>
          <w:ilvl w:val="0"/>
          <w:numId w:val="18"/>
        </w:numPr>
        <w:tabs>
          <w:tab w:val="left" w:pos="851"/>
          <w:tab w:val="left" w:pos="108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 декабрь – подлежат возврату в бюджет Билибинского муниципального района в срок до 30 января года, следующего за годом финансирования.</w:t>
      </w:r>
    </w:p>
    <w:p w:rsidR="008F265B" w:rsidRPr="00B71C86" w:rsidRDefault="008F265B" w:rsidP="0041616A">
      <w:pPr>
        <w:pStyle w:val="ad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если остаток Субсидии, не использованный в отчетном финансовом году,   не   перечислен   в   доход    бюджета   Билибинского  муниципального  района до 30 января года, следующего за годом предоставления Субсидии, Администрация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если сумма Субсидии, рассчитанная исходя из планового объема, меньше суммы, рассчитанной исходя из фактического объема предоставления населению услуги нецентрализованного водоотведения суммы Субсидии:</w:t>
      </w:r>
    </w:p>
    <w:p w:rsidR="008F265B" w:rsidRPr="00B71C86" w:rsidRDefault="008F265B" w:rsidP="0041616A">
      <w:pPr>
        <w:pStyle w:val="ad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 период с января по ноябрь - возмещаются при выплате Субсидии предстоящего месяца;</w:t>
      </w:r>
    </w:p>
    <w:p w:rsidR="008F265B" w:rsidRPr="00B71C86" w:rsidRDefault="008F265B" w:rsidP="0041616A">
      <w:pPr>
        <w:pStyle w:val="ad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 декабрь - подлежат перечислению из  бюджета Билибинского муниципального района в срок до 1 апреля года, следующего за годом финансирования, за счет бюджетных ассигнований, предусмотренных в бюджете Билибинского муниципального района на соответствующий финансовый год.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В случае наличия в отчете за декабрь, представленного в соответствии с пунктом 2.</w:t>
      </w:r>
      <w:r w:rsidR="00E3142F" w:rsidRPr="00B71C86">
        <w:rPr>
          <w:rFonts w:ascii="Times New Roman" w:hAnsi="Times New Roman" w:cs="Times New Roman"/>
          <w:sz w:val="26"/>
          <w:szCs w:val="26"/>
        </w:rPr>
        <w:t>6</w:t>
      </w:r>
      <w:r w:rsidRPr="00B71C86">
        <w:rPr>
          <w:rFonts w:ascii="Times New Roman" w:hAnsi="Times New Roman" w:cs="Times New Roman"/>
          <w:sz w:val="26"/>
          <w:szCs w:val="26"/>
        </w:rPr>
        <w:t xml:space="preserve"> настоящего Положения, недополученных доходов и невозмещенных из  бюджета Билибинского муниципального района в отчетном финансовом году, Получатель субсидии имеет право на получение Субсидии в текущем финансовом году.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Субсидия возмещается за счет бюджетных ассигнований, предусмотренных в бюджете Билибинского муниципального района на текущий финансовый год.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Субсидия предоставляется при условии:</w:t>
      </w:r>
    </w:p>
    <w:p w:rsidR="008F265B" w:rsidRPr="00B71C86" w:rsidRDefault="008F265B" w:rsidP="0041616A">
      <w:pPr>
        <w:pStyle w:val="a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заключенного в отчетном финансовом году между Администрацией и Получателем субсидии Соглашения;</w:t>
      </w:r>
    </w:p>
    <w:p w:rsidR="008F265B" w:rsidRPr="00B71C86" w:rsidRDefault="008F265B" w:rsidP="0041616A">
      <w:pPr>
        <w:pStyle w:val="a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соблюдения в отчетном финансовом году условий, предусмотренных настоящим Положением;</w:t>
      </w:r>
    </w:p>
    <w:p w:rsidR="008F265B" w:rsidRPr="00B71C86" w:rsidRDefault="008F265B" w:rsidP="0041616A">
      <w:pPr>
        <w:pStyle w:val="ad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наличия в отчетном финансовом году не возмещенных Получателю субсидии из  бюджета Билибинского муниципального района недополученных доходов.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lastRenderedPageBreak/>
        <w:t xml:space="preserve"> Для получения Субсидии Получатель субсидии представляет в Администрацию письменное обращение с приложением </w:t>
      </w:r>
      <w:hyperlink r:id="rId12" w:history="1">
        <w:r w:rsidRPr="00B71C86">
          <w:rPr>
            <w:rFonts w:ascii="Times New Roman" w:hAnsi="Times New Roman" w:cs="Times New Roman"/>
            <w:sz w:val="26"/>
            <w:szCs w:val="26"/>
          </w:rPr>
          <w:t>справки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3 к настоящему Положению.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Администрация в течение </w:t>
      </w:r>
      <w:r w:rsidR="005E74E9" w:rsidRPr="00B71C86">
        <w:rPr>
          <w:rFonts w:ascii="Times New Roman" w:hAnsi="Times New Roman" w:cs="Times New Roman"/>
          <w:sz w:val="26"/>
          <w:szCs w:val="26"/>
        </w:rPr>
        <w:t>5 (</w:t>
      </w:r>
      <w:r w:rsidRPr="00B71C86">
        <w:rPr>
          <w:rFonts w:ascii="Times New Roman" w:hAnsi="Times New Roman" w:cs="Times New Roman"/>
          <w:sz w:val="26"/>
          <w:szCs w:val="26"/>
        </w:rPr>
        <w:t>пяти</w:t>
      </w:r>
      <w:r w:rsidR="005E74E9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рассматривает представленные документы и в случае отсутствия замечаний заключает с Получателем субсидии Соглашение.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При выявлении недостоверной информации в представленной </w:t>
      </w:r>
      <w:hyperlink r:id="rId13" w:history="1">
        <w:r w:rsidRPr="00B71C86">
          <w:rPr>
            <w:rFonts w:ascii="Times New Roman" w:hAnsi="Times New Roman" w:cs="Times New Roman"/>
            <w:sz w:val="26"/>
            <w:szCs w:val="26"/>
          </w:rPr>
          <w:t>справке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3 к настоящему Положению, приложенной к письменному обращению, Администрация принимает решение об отказе в заключени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Соглашения, которое оформляется в виде письменного уведомления Администрации с указанием причины отказа и в течение </w:t>
      </w:r>
      <w:r w:rsidR="003E7704" w:rsidRPr="00B71C86">
        <w:rPr>
          <w:rFonts w:ascii="Times New Roman" w:hAnsi="Times New Roman" w:cs="Times New Roman"/>
          <w:sz w:val="26"/>
          <w:szCs w:val="26"/>
        </w:rPr>
        <w:t>3 (</w:t>
      </w:r>
      <w:r w:rsidRPr="00B71C86">
        <w:rPr>
          <w:rFonts w:ascii="Times New Roman" w:hAnsi="Times New Roman" w:cs="Times New Roman"/>
          <w:sz w:val="26"/>
          <w:szCs w:val="26"/>
        </w:rPr>
        <w:t>трех</w:t>
      </w:r>
      <w:r w:rsidR="003E7704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такого решения направляется в адрес Получателя субсидии.</w:t>
      </w:r>
    </w:p>
    <w:p w:rsidR="008F265B" w:rsidRPr="00B71C86" w:rsidRDefault="008F265B" w:rsidP="0041616A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Общая сумма Субсидии, указанная в Соглашении, не должна превышать размер недополученных доходов, определенных в соответствии с </w:t>
      </w:r>
      <w:hyperlink w:anchor="Par0" w:history="1">
        <w:r w:rsidRPr="00B71C86">
          <w:rPr>
            <w:rFonts w:ascii="Times New Roman" w:hAnsi="Times New Roman" w:cs="Times New Roman"/>
            <w:sz w:val="26"/>
            <w:szCs w:val="26"/>
          </w:rPr>
          <w:t>абзацем первым</w:t>
        </w:r>
      </w:hyperlink>
      <w:r w:rsidRPr="00B71C86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Предоставление Субсидии прекращается в случае неисполнения или ненадлежащего исполнения Получателем субсидии обязательств, предусмотренных Соглашением.</w:t>
      </w:r>
    </w:p>
    <w:p w:rsidR="008F265B" w:rsidRPr="00B71C86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 Показатели результативности, связанных с оказанием населению услуг нецентрализованного водоотведения, не устанавливаются. </w:t>
      </w:r>
    </w:p>
    <w:p w:rsidR="005E74E9" w:rsidRPr="00B71C86" w:rsidRDefault="005E74E9" w:rsidP="005E74E9">
      <w:pPr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F265B" w:rsidRPr="00B71C86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71C86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8F265B" w:rsidRPr="00B71C86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71C86" w:rsidRPr="00B71C86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3.1. Получатель субсидии в срок до 25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B71C86" w:rsidRPr="00B71C86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3.2. В срок не позднее 1 апреля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B71C86" w:rsidRPr="00B71C86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B71C86" w:rsidRPr="00B71C86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3.4.</w:t>
      </w:r>
      <w:r w:rsidRPr="00B71C86">
        <w:rPr>
          <w:rFonts w:ascii="Times New Roman" w:hAnsi="Times New Roman" w:cs="Times New Roman"/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6" w:name="P130"/>
      <w:bookmarkEnd w:id="6"/>
    </w:p>
    <w:p w:rsidR="00B71C86" w:rsidRPr="00B71C86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B71C86" w:rsidRPr="00B71C86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265B" w:rsidRPr="00B71C86" w:rsidRDefault="008F265B" w:rsidP="008F26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C86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B71C86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B71C86">
        <w:rPr>
          <w:rFonts w:ascii="Times New Roman" w:hAnsi="Times New Roman" w:cs="Times New Roman"/>
          <w:b/>
          <w:sz w:val="26"/>
          <w:szCs w:val="26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8F265B" w:rsidRPr="00B71C86" w:rsidRDefault="008F265B" w:rsidP="008F26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F265B" w:rsidRPr="00B71C86" w:rsidRDefault="008F265B" w:rsidP="00176EE2">
      <w:pPr>
        <w:pStyle w:val="ad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</w:t>
      </w:r>
      <w:r w:rsidRPr="00B71C86">
        <w:t xml:space="preserve">, </w:t>
      </w:r>
      <w:r w:rsidRPr="00B71C86">
        <w:rPr>
          <w:rFonts w:ascii="Times New Roman" w:hAnsi="Times New Roman" w:cs="Times New Roman"/>
          <w:sz w:val="26"/>
          <w:szCs w:val="26"/>
        </w:rPr>
        <w:t>Уполномоченным органом и органом государственного (муниципального) финансового контроля.</w:t>
      </w:r>
    </w:p>
    <w:p w:rsidR="008F265B" w:rsidRPr="00B71C86" w:rsidRDefault="008F265B" w:rsidP="00176EE2">
      <w:pPr>
        <w:pStyle w:val="ConsPlusNormal"/>
        <w:numPr>
          <w:ilvl w:val="1"/>
          <w:numId w:val="2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Факт нарушения устанавливается актом проверки, предписанием, </w:t>
      </w:r>
      <w:r w:rsidRPr="00B71C86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представлением (далее - акт) органа муниципального финансового контроля. В течение </w:t>
      </w:r>
      <w:r w:rsidR="003E7704" w:rsidRPr="00B71C86">
        <w:rPr>
          <w:rFonts w:ascii="Times New Roman" w:hAnsi="Times New Roman" w:cs="Times New Roman"/>
          <w:sz w:val="26"/>
          <w:szCs w:val="26"/>
        </w:rPr>
        <w:t>5 (</w:t>
      </w:r>
      <w:r w:rsidRPr="00B71C86">
        <w:rPr>
          <w:rFonts w:ascii="Times New Roman" w:hAnsi="Times New Roman" w:cs="Times New Roman"/>
          <w:sz w:val="26"/>
          <w:szCs w:val="26"/>
        </w:rPr>
        <w:t>пяти</w:t>
      </w:r>
      <w:r w:rsidR="003E7704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E7704" w:rsidRPr="00B71C86">
        <w:rPr>
          <w:rFonts w:ascii="Times New Roman" w:hAnsi="Times New Roman" w:cs="Times New Roman"/>
          <w:sz w:val="26"/>
          <w:szCs w:val="26"/>
        </w:rPr>
        <w:t>7 (</w:t>
      </w:r>
      <w:r w:rsidRPr="00B71C86">
        <w:rPr>
          <w:rFonts w:ascii="Times New Roman" w:hAnsi="Times New Roman" w:cs="Times New Roman"/>
          <w:sz w:val="26"/>
          <w:szCs w:val="26"/>
        </w:rPr>
        <w:t>семи</w:t>
      </w:r>
      <w:r w:rsidR="003E7704" w:rsidRPr="00B71C86">
        <w:rPr>
          <w:rFonts w:ascii="Times New Roman" w:hAnsi="Times New Roman" w:cs="Times New Roman"/>
          <w:sz w:val="26"/>
          <w:szCs w:val="26"/>
        </w:rPr>
        <w:t>)</w:t>
      </w:r>
      <w:r w:rsidRPr="00B71C86">
        <w:rPr>
          <w:rFonts w:ascii="Times New Roman" w:hAnsi="Times New Roman" w:cs="Times New Roman"/>
          <w:sz w:val="26"/>
          <w:szCs w:val="26"/>
        </w:rPr>
        <w:t xml:space="preserve"> банковских дней 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В случае </w:t>
      </w:r>
      <w:proofErr w:type="spellStart"/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недостижения</w:t>
      </w:r>
      <w:proofErr w:type="spellEnd"/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показателей результативности предоставления </w:t>
      </w:r>
      <w:proofErr w:type="gramStart"/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Субсидии</w:t>
      </w:r>
      <w:proofErr w:type="gramEnd"/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полученные средства подлежат возврату в окружной бюджет в части, пропорциональной величине </w:t>
      </w:r>
      <w:proofErr w:type="spellStart"/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недостижения</w:t>
      </w:r>
      <w:proofErr w:type="spellEnd"/>
      <w:r w:rsidRPr="00B71C86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показателей результативности предоставления Субсидии, предусмотренных Соглашением.</w:t>
      </w:r>
    </w:p>
    <w:p w:rsidR="008F265B" w:rsidRPr="00B71C86" w:rsidRDefault="008F265B" w:rsidP="00176227">
      <w:pPr>
        <w:pStyle w:val="ConsPlusNormal"/>
        <w:tabs>
          <w:tab w:val="left" w:pos="1134"/>
          <w:tab w:val="left" w:pos="1418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Оценка результативности предоставления Субсидии осуществляется по итогам календарного года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Администрация в течение 10</w:t>
      </w:r>
      <w:r w:rsidR="003E7704" w:rsidRPr="00B71C86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B71C86">
        <w:rPr>
          <w:rFonts w:ascii="Times New Roman" w:hAnsi="Times New Roman" w:cs="Times New Roman"/>
          <w:sz w:val="26"/>
          <w:szCs w:val="26"/>
        </w:rPr>
        <w:t xml:space="preserve">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течение 10</w:t>
      </w:r>
      <w:r w:rsidR="003E7704" w:rsidRPr="00B71C86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B71C86">
        <w:rPr>
          <w:rFonts w:ascii="Times New Roman" w:hAnsi="Times New Roman" w:cs="Times New Roman"/>
          <w:sz w:val="26"/>
          <w:szCs w:val="26"/>
        </w:rPr>
        <w:t xml:space="preserve">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B71C8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71C86">
        <w:rPr>
          <w:rFonts w:ascii="Times New Roman" w:hAnsi="Times New Roman" w:cs="Times New Roman"/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8F265B" w:rsidRPr="00B71C86" w:rsidRDefault="008F265B" w:rsidP="00176EE2">
      <w:pPr>
        <w:pStyle w:val="ConsPlusNormal"/>
        <w:numPr>
          <w:ilvl w:val="0"/>
          <w:numId w:val="13"/>
        </w:numPr>
        <w:tabs>
          <w:tab w:val="left" w:pos="0"/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8F265B" w:rsidRPr="00B71C86" w:rsidRDefault="00176227" w:rsidP="00176227">
      <w:pPr>
        <w:pStyle w:val="ConsPlusNormal"/>
        <w:numPr>
          <w:ilvl w:val="1"/>
          <w:numId w:val="2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F265B" w:rsidRPr="00B71C86">
        <w:rPr>
          <w:rFonts w:ascii="Times New Roman" w:hAnsi="Times New Roman" w:cs="Times New Roman"/>
          <w:sz w:val="26"/>
          <w:szCs w:val="26"/>
        </w:rPr>
        <w:t>Получатель субсидии несет ответственность за полноту и достоверность предоставленной информации.</w:t>
      </w:r>
    </w:p>
    <w:p w:rsidR="008B15E1" w:rsidRPr="00B71C86" w:rsidRDefault="008B15E1" w:rsidP="00176227">
      <w:pPr>
        <w:pStyle w:val="ConsPlusNormal"/>
        <w:numPr>
          <w:ilvl w:val="1"/>
          <w:numId w:val="2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1C86">
        <w:rPr>
          <w:rFonts w:ascii="Times New Roman" w:hAnsi="Times New Roman" w:cs="Times New Roman"/>
          <w:sz w:val="26"/>
          <w:szCs w:val="26"/>
        </w:rPr>
        <w:t>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8B15E1" w:rsidRPr="00B71C86" w:rsidRDefault="008B15E1" w:rsidP="003E7704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1433" w:rsidRPr="00B71C86" w:rsidRDefault="00E71433" w:rsidP="0041616A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R="00E71433" w:rsidRPr="00B71C86" w:rsidSect="00B71C8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94" w:rsidRDefault="00AB1094" w:rsidP="001F278C">
      <w:pPr>
        <w:spacing w:after="0" w:line="240" w:lineRule="auto"/>
      </w:pPr>
      <w:r>
        <w:separator/>
      </w:r>
    </w:p>
  </w:endnote>
  <w:endnote w:type="continuationSeparator" w:id="0">
    <w:p w:rsidR="00AB1094" w:rsidRDefault="00AB1094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94" w:rsidRDefault="00AB1094" w:rsidP="001F278C">
      <w:pPr>
        <w:spacing w:after="0" w:line="240" w:lineRule="auto"/>
      </w:pPr>
      <w:r>
        <w:separator/>
      </w:r>
    </w:p>
  </w:footnote>
  <w:footnote w:type="continuationSeparator" w:id="0">
    <w:p w:rsidR="00AB1094" w:rsidRDefault="00AB1094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7ED1"/>
    <w:multiLevelType w:val="hybridMultilevel"/>
    <w:tmpl w:val="69E02EA6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46422AB"/>
    <w:multiLevelType w:val="hybridMultilevel"/>
    <w:tmpl w:val="ADA2AF46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3538A"/>
    <w:multiLevelType w:val="hybridMultilevel"/>
    <w:tmpl w:val="178E1514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717A4"/>
    <w:multiLevelType w:val="hybridMultilevel"/>
    <w:tmpl w:val="5534250C"/>
    <w:lvl w:ilvl="0" w:tplc="A1420494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2487"/>
    <w:multiLevelType w:val="hybridMultilevel"/>
    <w:tmpl w:val="287EED22"/>
    <w:lvl w:ilvl="0" w:tplc="0F52FD6C">
      <w:start w:val="1"/>
      <w:numFmt w:val="bullet"/>
      <w:lvlText w:val="-"/>
      <w:lvlJc w:val="left"/>
      <w:pPr>
        <w:ind w:left="36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A5B87"/>
    <w:multiLevelType w:val="hybridMultilevel"/>
    <w:tmpl w:val="D898DDE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5015395"/>
    <w:multiLevelType w:val="multilevel"/>
    <w:tmpl w:val="882ED8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DD5"/>
    <w:multiLevelType w:val="hybridMultilevel"/>
    <w:tmpl w:val="98F20BFA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4">
    <w:nsid w:val="31A544D3"/>
    <w:multiLevelType w:val="multilevel"/>
    <w:tmpl w:val="464E914C"/>
    <w:lvl w:ilvl="0">
      <w:start w:val="1"/>
      <w:numFmt w:val="decimal"/>
      <w:lvlText w:val="%1.5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5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7">
    <w:nsid w:val="41EF2163"/>
    <w:multiLevelType w:val="hybridMultilevel"/>
    <w:tmpl w:val="4B320DF6"/>
    <w:lvl w:ilvl="0" w:tplc="52F2A4D6">
      <w:start w:val="2"/>
      <w:numFmt w:val="decimal"/>
      <w:lvlText w:val="%1.4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0">
    <w:nsid w:val="48355359"/>
    <w:multiLevelType w:val="hybridMultilevel"/>
    <w:tmpl w:val="631469E4"/>
    <w:lvl w:ilvl="0" w:tplc="676AACEC">
      <w:start w:val="2"/>
      <w:numFmt w:val="decimal"/>
      <w:lvlText w:val="%1.5."/>
      <w:lvlJc w:val="left"/>
      <w:pPr>
        <w:ind w:left="229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1">
    <w:nsid w:val="4A417308"/>
    <w:multiLevelType w:val="multilevel"/>
    <w:tmpl w:val="B38444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D668D"/>
    <w:multiLevelType w:val="multilevel"/>
    <w:tmpl w:val="EC9CA4F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7A44B9"/>
    <w:multiLevelType w:val="hybridMultilevel"/>
    <w:tmpl w:val="21424934"/>
    <w:lvl w:ilvl="0" w:tplc="9D5EC990">
      <w:start w:val="2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A3C1D6E"/>
    <w:multiLevelType w:val="hybridMultilevel"/>
    <w:tmpl w:val="829E7012"/>
    <w:lvl w:ilvl="0" w:tplc="77CC27C6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  <w:strike/>
        <w:vertAlign w:val="subscript"/>
      </w:rPr>
    </w:lvl>
    <w:lvl w:ilvl="1" w:tplc="0F52FD6C">
      <w:start w:val="1"/>
      <w:numFmt w:val="bullet"/>
      <w:lvlText w:val="-"/>
      <w:lvlJc w:val="left"/>
      <w:pPr>
        <w:ind w:left="2651" w:hanging="360"/>
      </w:pPr>
      <w:rPr>
        <w:rFonts w:ascii="Segoe UI Light" w:hAnsi="Segoe UI Light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25"/>
  </w:num>
  <w:num w:numId="7">
    <w:abstractNumId w:val="26"/>
  </w:num>
  <w:num w:numId="8">
    <w:abstractNumId w:val="1"/>
  </w:num>
  <w:num w:numId="9">
    <w:abstractNumId w:val="23"/>
  </w:num>
  <w:num w:numId="10">
    <w:abstractNumId w:val="8"/>
  </w:num>
  <w:num w:numId="1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28"/>
  </w:num>
  <w:num w:numId="15">
    <w:abstractNumId w:val="20"/>
  </w:num>
  <w:num w:numId="16">
    <w:abstractNumId w:val="9"/>
  </w:num>
  <w:num w:numId="17">
    <w:abstractNumId w:val="27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  <w:num w:numId="22">
    <w:abstractNumId w:val="14"/>
  </w:num>
  <w:num w:numId="23">
    <w:abstractNumId w:val="17"/>
  </w:num>
  <w:num w:numId="24">
    <w:abstractNumId w:val="11"/>
  </w:num>
  <w:num w:numId="25">
    <w:abstractNumId w:val="24"/>
  </w:num>
  <w:num w:numId="26">
    <w:abstractNumId w:val="13"/>
  </w:num>
  <w:num w:numId="27">
    <w:abstractNumId w:val="10"/>
  </w:num>
  <w:num w:numId="28">
    <w:abstractNumId w:val="19"/>
  </w:num>
  <w:num w:numId="29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B6E4B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743A3"/>
    <w:rsid w:val="00176227"/>
    <w:rsid w:val="00176EE2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1F79E7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3E05"/>
    <w:rsid w:val="003447FA"/>
    <w:rsid w:val="00365837"/>
    <w:rsid w:val="00374A01"/>
    <w:rsid w:val="00375AB6"/>
    <w:rsid w:val="00376811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E7704"/>
    <w:rsid w:val="003F444E"/>
    <w:rsid w:val="00404207"/>
    <w:rsid w:val="00404E21"/>
    <w:rsid w:val="00411A1B"/>
    <w:rsid w:val="004120E0"/>
    <w:rsid w:val="0041616A"/>
    <w:rsid w:val="0042304A"/>
    <w:rsid w:val="00423DA0"/>
    <w:rsid w:val="00424883"/>
    <w:rsid w:val="00424C71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4D53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20B8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E74E9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37B19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64C7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681"/>
    <w:rsid w:val="00763D3D"/>
    <w:rsid w:val="007641A2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7BB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3720C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15E1"/>
    <w:rsid w:val="008B2635"/>
    <w:rsid w:val="008B5547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65B"/>
    <w:rsid w:val="008F2F80"/>
    <w:rsid w:val="008F4926"/>
    <w:rsid w:val="008F5369"/>
    <w:rsid w:val="00903381"/>
    <w:rsid w:val="00905A37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E6615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160"/>
    <w:rsid w:val="00A66A67"/>
    <w:rsid w:val="00A76D2E"/>
    <w:rsid w:val="00A77D70"/>
    <w:rsid w:val="00A82288"/>
    <w:rsid w:val="00A87063"/>
    <w:rsid w:val="00A91550"/>
    <w:rsid w:val="00A96A48"/>
    <w:rsid w:val="00A96DA8"/>
    <w:rsid w:val="00A9765F"/>
    <w:rsid w:val="00AA5724"/>
    <w:rsid w:val="00AB021A"/>
    <w:rsid w:val="00AB1094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44757"/>
    <w:rsid w:val="00B501F0"/>
    <w:rsid w:val="00B50AC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1C86"/>
    <w:rsid w:val="00B72A23"/>
    <w:rsid w:val="00B72A38"/>
    <w:rsid w:val="00B823CE"/>
    <w:rsid w:val="00B85030"/>
    <w:rsid w:val="00B86213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137DC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6E9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1071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27BAC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3EDC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4326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142F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38D"/>
    <w:rsid w:val="00FA0A30"/>
    <w:rsid w:val="00FA1AA8"/>
    <w:rsid w:val="00FA29FB"/>
    <w:rsid w:val="00FA5250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B86213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B71C86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B71C86"/>
    <w:pPr>
      <w:numPr>
        <w:ilvl w:val="1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B71C86"/>
    <w:pPr>
      <w:numPr>
        <w:ilvl w:val="2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B86213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B71C86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B71C86"/>
    <w:pPr>
      <w:numPr>
        <w:ilvl w:val="1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B71C86"/>
    <w:pPr>
      <w:numPr>
        <w:ilvl w:val="2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B1ACD2DE69927A0D4202DA0855005FB19A1AFFE90A0C87AF908E65A226C1A03B82E58B9947973C85F84178c9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B1ACD2DE69927A0D4202DA0855005FB19A1AFFE90A0C87AF908E65A226C1A03B82E58B9947973C85F84178c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6457-E192-49EE-BD58-4B0A37A8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12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Пользователь Windows</cp:lastModifiedBy>
  <cp:revision>21</cp:revision>
  <cp:lastPrinted>2024-02-07T22:04:00Z</cp:lastPrinted>
  <dcterms:created xsi:type="dcterms:W3CDTF">2022-01-05T02:18:00Z</dcterms:created>
  <dcterms:modified xsi:type="dcterms:W3CDTF">2024-02-15T03:23:00Z</dcterms:modified>
</cp:coreProperties>
</file>