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96" w:rsidRDefault="00765248" w:rsidP="002B3665">
      <w:pPr>
        <w:pStyle w:val="10"/>
        <w:keepNext/>
        <w:keepLines/>
      </w:pPr>
      <w:bookmarkStart w:id="0" w:name="bookmark0"/>
      <w:bookmarkStart w:id="1" w:name="bookmark1"/>
      <w:bookmarkStart w:id="2" w:name="bookmark2"/>
      <w:r>
        <w:t>Блок-схема постановки земельного участка на</w:t>
      </w:r>
      <w:r>
        <w:br/>
        <w:t>государственный кадастровый учет</w:t>
      </w:r>
      <w:bookmarkEnd w:id="0"/>
      <w:bookmarkEnd w:id="1"/>
      <w:bookmarkEnd w:id="2"/>
    </w:p>
    <w:p w:rsidR="00356E96" w:rsidRDefault="00765248" w:rsidP="002B3665">
      <w:pPr>
        <w:pStyle w:val="20"/>
        <w:numPr>
          <w:ilvl w:val="0"/>
          <w:numId w:val="1"/>
        </w:numPr>
        <w:tabs>
          <w:tab w:val="left" w:pos="327"/>
        </w:tabs>
        <w:spacing w:after="0"/>
      </w:pPr>
      <w:bookmarkStart w:id="3" w:name="bookmark3"/>
      <w:bookmarkEnd w:id="3"/>
      <w:r>
        <w:t>Этап</w:t>
      </w:r>
    </w:p>
    <w:p w:rsidR="00356E96" w:rsidRDefault="00765248" w:rsidP="002B3665">
      <w:pPr>
        <w:pStyle w:val="20"/>
      </w:pPr>
      <w:r>
        <w:t>Выбор земельного участка</w:t>
      </w:r>
    </w:p>
    <w:p w:rsidR="00356E96" w:rsidRDefault="00765248" w:rsidP="002B3665">
      <w:pPr>
        <w:pStyle w:val="11"/>
        <w:numPr>
          <w:ilvl w:val="0"/>
          <w:numId w:val="2"/>
        </w:numPr>
        <w:tabs>
          <w:tab w:val="left" w:pos="358"/>
        </w:tabs>
        <w:jc w:val="both"/>
      </w:pPr>
      <w:bookmarkStart w:id="4" w:name="bookmark4"/>
      <w:bookmarkEnd w:id="4"/>
      <w:r>
        <w:t>Ознакомление с правилами землепользования и застройки</w:t>
      </w:r>
      <w:r w:rsidR="002B3665">
        <w:t>.</w:t>
      </w:r>
    </w:p>
    <w:p w:rsidR="00356E96" w:rsidRDefault="00765248" w:rsidP="002B3665">
      <w:pPr>
        <w:pStyle w:val="11"/>
        <w:numPr>
          <w:ilvl w:val="0"/>
          <w:numId w:val="2"/>
        </w:numPr>
        <w:tabs>
          <w:tab w:val="left" w:pos="382"/>
        </w:tabs>
        <w:ind w:left="300" w:hanging="300"/>
        <w:jc w:val="both"/>
      </w:pPr>
      <w:bookmarkStart w:id="5" w:name="bookmark5"/>
      <w:bookmarkEnd w:id="5"/>
      <w:r>
        <w:t xml:space="preserve">Обращение к информационному ресурсу </w:t>
      </w:r>
      <w:proofErr w:type="spellStart"/>
      <w:r>
        <w:t>Росреестра</w:t>
      </w:r>
      <w:proofErr w:type="spellEnd"/>
      <w:r>
        <w:t xml:space="preserve"> («Публичная кадастровая карта») или </w:t>
      </w:r>
      <w:r>
        <w:t>информационному ресурсу ОГВ/ОМС (при наличии)</w:t>
      </w:r>
      <w:r w:rsidR="002B3665">
        <w:t>.</w:t>
      </w:r>
    </w:p>
    <w:p w:rsidR="00356E96" w:rsidRDefault="00765248" w:rsidP="002B3665">
      <w:pPr>
        <w:pStyle w:val="11"/>
        <w:numPr>
          <w:ilvl w:val="0"/>
          <w:numId w:val="2"/>
        </w:numPr>
        <w:tabs>
          <w:tab w:val="left" w:pos="382"/>
        </w:tabs>
        <w:ind w:left="300" w:hanging="300"/>
        <w:jc w:val="both"/>
      </w:pPr>
      <w:bookmarkStart w:id="6" w:name="bookmark6"/>
      <w:bookmarkEnd w:id="6"/>
      <w:r>
        <w:t xml:space="preserve">Предварительное согласование предоставления земельного участка </w:t>
      </w:r>
      <w:r>
        <w:rPr>
          <w:i/>
          <w:iCs/>
        </w:rPr>
        <w:t>(ст. 39.15 Земельный Кодекс РФ)</w:t>
      </w:r>
      <w:r w:rsidR="002B3665">
        <w:rPr>
          <w:i/>
          <w:iCs/>
        </w:rPr>
        <w:t>.</w:t>
      </w:r>
    </w:p>
    <w:p w:rsidR="00356E96" w:rsidRDefault="00765248" w:rsidP="002B3665">
      <w:pPr>
        <w:pStyle w:val="11"/>
        <w:numPr>
          <w:ilvl w:val="0"/>
          <w:numId w:val="2"/>
        </w:numPr>
        <w:tabs>
          <w:tab w:val="left" w:pos="382"/>
        </w:tabs>
        <w:ind w:left="300" w:hanging="300"/>
        <w:jc w:val="both"/>
      </w:pPr>
      <w:bookmarkStart w:id="7" w:name="bookmark7"/>
      <w:bookmarkEnd w:id="7"/>
      <w:r>
        <w:rPr>
          <w:color w:val="00B050"/>
        </w:rPr>
        <w:t>Подготовка Схемы расположения земельного участка на КПТ или Проекта межевания территории и направление на утвержден</w:t>
      </w:r>
      <w:r>
        <w:rPr>
          <w:color w:val="00B050"/>
        </w:rPr>
        <w:t xml:space="preserve">ие их в ОГВ/ОМС, в том числе с использованием электронного сервиса </w:t>
      </w:r>
      <w:proofErr w:type="spellStart"/>
      <w:r>
        <w:rPr>
          <w:color w:val="00B050"/>
        </w:rPr>
        <w:t>Росреестра</w:t>
      </w:r>
      <w:proofErr w:type="spellEnd"/>
      <w:r w:rsidR="002B3665">
        <w:rPr>
          <w:color w:val="00B050"/>
        </w:rPr>
        <w:t>.</w:t>
      </w:r>
    </w:p>
    <w:p w:rsidR="00356E96" w:rsidRDefault="00765248" w:rsidP="002B3665">
      <w:pPr>
        <w:pStyle w:val="11"/>
        <w:numPr>
          <w:ilvl w:val="0"/>
          <w:numId w:val="2"/>
        </w:numPr>
        <w:tabs>
          <w:tab w:val="left" w:pos="382"/>
        </w:tabs>
        <w:jc w:val="both"/>
      </w:pPr>
      <w:bookmarkStart w:id="8" w:name="bookmark8"/>
      <w:bookmarkEnd w:id="8"/>
      <w:r>
        <w:rPr>
          <w:color w:val="00B050"/>
        </w:rPr>
        <w:t>Утверждение ОГВ/ОМС Схемы расположения земельного участка на КПТ</w:t>
      </w:r>
      <w:r w:rsidR="002B3665">
        <w:rPr>
          <w:color w:val="00B050"/>
        </w:rPr>
        <w:t>.</w:t>
      </w:r>
    </w:p>
    <w:p w:rsidR="00356E96" w:rsidRDefault="00765248" w:rsidP="002B3665">
      <w:pPr>
        <w:pStyle w:val="11"/>
        <w:numPr>
          <w:ilvl w:val="1"/>
          <w:numId w:val="2"/>
        </w:numPr>
        <w:tabs>
          <w:tab w:val="left" w:pos="584"/>
        </w:tabs>
        <w:spacing w:after="280"/>
        <w:ind w:left="440" w:hanging="440"/>
        <w:jc w:val="both"/>
      </w:pPr>
      <w:bookmarkStart w:id="9" w:name="bookmark9"/>
      <w:bookmarkEnd w:id="9"/>
      <w:r>
        <w:rPr>
          <w:color w:val="00B050"/>
        </w:rPr>
        <w:t xml:space="preserve">Присвоение ОМС/УФНС адреса земельного участка и внесение его в ФИАС </w:t>
      </w:r>
      <w:r>
        <w:rPr>
          <w:i/>
          <w:iCs/>
          <w:color w:val="00B050"/>
        </w:rPr>
        <w:t>(Постановление Правительства РФ от 19.11.2014</w:t>
      </w:r>
      <w:r>
        <w:rPr>
          <w:i/>
          <w:iCs/>
          <w:color w:val="00B050"/>
        </w:rPr>
        <w:t xml:space="preserve"> № 1221)</w:t>
      </w:r>
      <w:r w:rsidR="002B3665">
        <w:rPr>
          <w:i/>
          <w:iCs/>
          <w:color w:val="00B050"/>
        </w:rPr>
        <w:t>.</w:t>
      </w:r>
    </w:p>
    <w:p w:rsidR="00356E96" w:rsidRDefault="00765248" w:rsidP="002B3665">
      <w:pPr>
        <w:pStyle w:val="20"/>
        <w:numPr>
          <w:ilvl w:val="0"/>
          <w:numId w:val="1"/>
        </w:numPr>
        <w:tabs>
          <w:tab w:val="left" w:pos="358"/>
        </w:tabs>
        <w:spacing w:after="0"/>
      </w:pPr>
      <w:bookmarkStart w:id="10" w:name="bookmark10"/>
      <w:bookmarkEnd w:id="10"/>
      <w:r>
        <w:t>Этап</w:t>
      </w:r>
    </w:p>
    <w:p w:rsidR="00356E96" w:rsidRDefault="00765248" w:rsidP="002B3665">
      <w:pPr>
        <w:pStyle w:val="20"/>
      </w:pPr>
      <w:r>
        <w:t>Формирование земельного участка</w:t>
      </w:r>
      <w:r>
        <w:br/>
        <w:t>(подготовка межевого плана и определение</w:t>
      </w:r>
      <w:r>
        <w:br/>
        <w:t>границ земельного участка)</w:t>
      </w:r>
    </w:p>
    <w:p w:rsidR="00356E96" w:rsidRDefault="00765248" w:rsidP="002B3665">
      <w:pPr>
        <w:pStyle w:val="11"/>
        <w:numPr>
          <w:ilvl w:val="0"/>
          <w:numId w:val="3"/>
        </w:numPr>
        <w:tabs>
          <w:tab w:val="left" w:pos="358"/>
        </w:tabs>
        <w:jc w:val="both"/>
      </w:pPr>
      <w:bookmarkStart w:id="11" w:name="bookmark11"/>
      <w:bookmarkEnd w:id="11"/>
      <w:r>
        <w:t>Выбор кадастрового инженера и проверка сведений о кадастровом инженере</w:t>
      </w:r>
      <w:r w:rsidR="002B3665">
        <w:t>:</w:t>
      </w:r>
    </w:p>
    <w:p w:rsidR="00356E96" w:rsidRDefault="00765248" w:rsidP="002B3665">
      <w:pPr>
        <w:pStyle w:val="11"/>
        <w:numPr>
          <w:ilvl w:val="0"/>
          <w:numId w:val="4"/>
        </w:numPr>
        <w:tabs>
          <w:tab w:val="left" w:pos="572"/>
        </w:tabs>
        <w:ind w:left="440" w:hanging="140"/>
        <w:jc w:val="both"/>
      </w:pPr>
      <w:bookmarkStart w:id="12" w:name="bookmark12"/>
      <w:bookmarkEnd w:id="12"/>
      <w:proofErr w:type="gramStart"/>
      <w:r>
        <w:t xml:space="preserve">Обращения к реестру кадастровых инженеров, размещенном на сайте </w:t>
      </w:r>
      <w:proofErr w:type="spellStart"/>
      <w:r>
        <w:t>Росреес</w:t>
      </w:r>
      <w:r>
        <w:t>тра</w:t>
      </w:r>
      <w:proofErr w:type="spellEnd"/>
      <w:r w:rsidR="002B3665">
        <w:t>;</w:t>
      </w:r>
      <w:proofErr w:type="gramEnd"/>
    </w:p>
    <w:p w:rsidR="00356E96" w:rsidRDefault="00765248" w:rsidP="002B3665">
      <w:pPr>
        <w:pStyle w:val="11"/>
        <w:numPr>
          <w:ilvl w:val="0"/>
          <w:numId w:val="4"/>
        </w:numPr>
        <w:tabs>
          <w:tab w:val="left" w:pos="572"/>
        </w:tabs>
        <w:ind w:left="440" w:hanging="140"/>
        <w:jc w:val="both"/>
      </w:pPr>
      <w:bookmarkStart w:id="13" w:name="bookmark13"/>
      <w:bookmarkEnd w:id="13"/>
      <w:r>
        <w:t>Направления запроса в организацию, с которой планируется заключать договор</w:t>
      </w:r>
      <w:r w:rsidR="002B3665">
        <w:t>;</w:t>
      </w:r>
    </w:p>
    <w:p w:rsidR="00356E96" w:rsidRDefault="00765248" w:rsidP="002B3665">
      <w:pPr>
        <w:pStyle w:val="11"/>
        <w:numPr>
          <w:ilvl w:val="0"/>
          <w:numId w:val="4"/>
        </w:numPr>
        <w:tabs>
          <w:tab w:val="left" w:pos="572"/>
        </w:tabs>
        <w:ind w:firstLine="300"/>
        <w:jc w:val="both"/>
      </w:pPr>
      <w:bookmarkStart w:id="14" w:name="bookmark14"/>
      <w:bookmarkEnd w:id="14"/>
      <w:r>
        <w:t xml:space="preserve">Получение в </w:t>
      </w:r>
      <w:proofErr w:type="spellStart"/>
      <w:r>
        <w:t>Росреестре</w:t>
      </w:r>
      <w:proofErr w:type="spellEnd"/>
      <w:r>
        <w:t xml:space="preserve"> выписки из реестра кадастровых инженеров</w:t>
      </w:r>
      <w:r w:rsidR="002B3665">
        <w:t xml:space="preserve"> (при необходимости);</w:t>
      </w:r>
    </w:p>
    <w:p w:rsidR="00356E96" w:rsidRDefault="00765248" w:rsidP="002B3665">
      <w:pPr>
        <w:pStyle w:val="11"/>
        <w:numPr>
          <w:ilvl w:val="0"/>
          <w:numId w:val="3"/>
        </w:numPr>
        <w:tabs>
          <w:tab w:val="left" w:pos="382"/>
        </w:tabs>
        <w:spacing w:line="276" w:lineRule="auto"/>
        <w:ind w:left="300" w:hanging="300"/>
        <w:jc w:val="both"/>
      </w:pPr>
      <w:bookmarkStart w:id="15" w:name="bookmark15"/>
      <w:bookmarkEnd w:id="15"/>
      <w:r>
        <w:t>Заключение договора подряда с подрядной организацией (индивидуальным предпринимателем - кадастровым инженером)</w:t>
      </w:r>
      <w:r w:rsidR="002B3665">
        <w:t>.</w:t>
      </w:r>
    </w:p>
    <w:p w:rsidR="00356E96" w:rsidRDefault="00765248" w:rsidP="002B3665">
      <w:pPr>
        <w:pStyle w:val="11"/>
        <w:numPr>
          <w:ilvl w:val="0"/>
          <w:numId w:val="3"/>
        </w:numPr>
        <w:tabs>
          <w:tab w:val="left" w:pos="382"/>
        </w:tabs>
        <w:spacing w:line="276" w:lineRule="auto"/>
        <w:ind w:left="300" w:hanging="300"/>
        <w:jc w:val="both"/>
      </w:pPr>
      <w:bookmarkStart w:id="16" w:name="bookmark16"/>
      <w:bookmarkEnd w:id="16"/>
      <w:r>
        <w:rPr>
          <w:color w:val="0070C0"/>
        </w:rPr>
        <w:t>Получение кадастровым инженером КПТ/кадастровой выписки/сведений ЕГРН, сведений из ГФДЗ.</w:t>
      </w:r>
    </w:p>
    <w:p w:rsidR="00356E96" w:rsidRDefault="00765248" w:rsidP="002B3665">
      <w:pPr>
        <w:pStyle w:val="11"/>
        <w:numPr>
          <w:ilvl w:val="0"/>
          <w:numId w:val="3"/>
        </w:numPr>
        <w:tabs>
          <w:tab w:val="left" w:pos="382"/>
        </w:tabs>
        <w:spacing w:line="276" w:lineRule="auto"/>
        <w:ind w:left="300" w:hanging="300"/>
        <w:jc w:val="both"/>
      </w:pPr>
      <w:bookmarkStart w:id="17" w:name="bookmark17"/>
      <w:bookmarkEnd w:id="17"/>
      <w:r>
        <w:rPr>
          <w:color w:val="0070C0"/>
        </w:rPr>
        <w:t>Проведение межевания (установление границ на местности)</w:t>
      </w:r>
      <w:r w:rsidR="002B3665">
        <w:rPr>
          <w:color w:val="0070C0"/>
        </w:rPr>
        <w:t>.</w:t>
      </w:r>
    </w:p>
    <w:p w:rsidR="00356E96" w:rsidRDefault="00765248" w:rsidP="002B3665">
      <w:pPr>
        <w:pStyle w:val="11"/>
        <w:numPr>
          <w:ilvl w:val="0"/>
          <w:numId w:val="3"/>
        </w:numPr>
        <w:tabs>
          <w:tab w:val="left" w:pos="382"/>
        </w:tabs>
        <w:spacing w:line="276" w:lineRule="auto"/>
        <w:ind w:left="300" w:hanging="300"/>
        <w:jc w:val="both"/>
      </w:pPr>
      <w:bookmarkStart w:id="18" w:name="bookmark18"/>
      <w:bookmarkEnd w:id="18"/>
      <w:r>
        <w:rPr>
          <w:color w:val="0070C0"/>
        </w:rPr>
        <w:t xml:space="preserve">Согласование границ земельного участка с собственниками смежных участков </w:t>
      </w:r>
      <w:r>
        <w:rPr>
          <w:i/>
          <w:iCs/>
          <w:color w:val="0070C0"/>
        </w:rPr>
        <w:t>(п.8 ст.39 221-ФЗ)</w:t>
      </w:r>
      <w:r w:rsidR="002B3665">
        <w:rPr>
          <w:i/>
          <w:iCs/>
          <w:color w:val="0070C0"/>
        </w:rPr>
        <w:t>.</w:t>
      </w:r>
    </w:p>
    <w:p w:rsidR="00356E96" w:rsidRDefault="00765248" w:rsidP="002B3665">
      <w:pPr>
        <w:pStyle w:val="11"/>
        <w:numPr>
          <w:ilvl w:val="1"/>
          <w:numId w:val="3"/>
        </w:numPr>
        <w:tabs>
          <w:tab w:val="left" w:pos="584"/>
        </w:tabs>
        <w:spacing w:line="276" w:lineRule="auto"/>
        <w:ind w:left="300" w:hanging="300"/>
        <w:jc w:val="both"/>
      </w:pPr>
      <w:bookmarkStart w:id="19" w:name="bookmark19"/>
      <w:bookmarkEnd w:id="19"/>
      <w:r>
        <w:rPr>
          <w:color w:val="0070C0"/>
        </w:rPr>
        <w:t>Поиск собственников</w:t>
      </w:r>
      <w:r>
        <w:rPr>
          <w:color w:val="0070C0"/>
        </w:rPr>
        <w:t xml:space="preserve"> смежных земельных участков, в том числе посредством обращения к ресурсам ЕГРН</w:t>
      </w:r>
      <w:r w:rsidR="002B3665">
        <w:rPr>
          <w:color w:val="0070C0"/>
        </w:rPr>
        <w:t>.</w:t>
      </w:r>
    </w:p>
    <w:p w:rsidR="00356E96" w:rsidRDefault="00765248" w:rsidP="002B3665">
      <w:pPr>
        <w:pStyle w:val="11"/>
        <w:numPr>
          <w:ilvl w:val="1"/>
          <w:numId w:val="3"/>
        </w:numPr>
        <w:tabs>
          <w:tab w:val="left" w:pos="584"/>
        </w:tabs>
        <w:spacing w:line="276" w:lineRule="auto"/>
        <w:ind w:left="300" w:hanging="300"/>
        <w:jc w:val="both"/>
      </w:pPr>
      <w:bookmarkStart w:id="20" w:name="bookmark20"/>
      <w:bookmarkEnd w:id="20"/>
      <w:r>
        <w:rPr>
          <w:color w:val="0070C0"/>
        </w:rPr>
        <w:t>Проведение согласования границ (официальное опубликование проведения собрания; проведение собрания заинтересованных лиц с вручением извещения под расписку)</w:t>
      </w:r>
      <w:r w:rsidR="002B3665">
        <w:rPr>
          <w:color w:val="0070C0"/>
        </w:rPr>
        <w:t>.</w:t>
      </w:r>
    </w:p>
    <w:p w:rsidR="00356E96" w:rsidRDefault="00765248" w:rsidP="002B3665">
      <w:pPr>
        <w:pStyle w:val="11"/>
        <w:numPr>
          <w:ilvl w:val="1"/>
          <w:numId w:val="3"/>
        </w:numPr>
        <w:tabs>
          <w:tab w:val="left" w:pos="584"/>
        </w:tabs>
        <w:spacing w:line="276" w:lineRule="auto"/>
        <w:jc w:val="both"/>
      </w:pPr>
      <w:bookmarkStart w:id="21" w:name="bookmark21"/>
      <w:bookmarkEnd w:id="21"/>
      <w:r>
        <w:rPr>
          <w:color w:val="0070C0"/>
        </w:rPr>
        <w:lastRenderedPageBreak/>
        <w:t>Оформление акта согла</w:t>
      </w:r>
      <w:r>
        <w:rPr>
          <w:color w:val="0070C0"/>
        </w:rPr>
        <w:t>сования местоположения границ</w:t>
      </w:r>
      <w:r w:rsidR="002B3665">
        <w:rPr>
          <w:color w:val="0070C0"/>
        </w:rPr>
        <w:t>.</w:t>
      </w:r>
    </w:p>
    <w:p w:rsidR="00356E96" w:rsidRDefault="00765248" w:rsidP="002B3665">
      <w:pPr>
        <w:pStyle w:val="11"/>
        <w:numPr>
          <w:ilvl w:val="0"/>
          <w:numId w:val="3"/>
        </w:numPr>
        <w:tabs>
          <w:tab w:val="left" w:pos="382"/>
        </w:tabs>
        <w:spacing w:after="160" w:line="276" w:lineRule="auto"/>
        <w:jc w:val="both"/>
      </w:pPr>
      <w:bookmarkStart w:id="22" w:name="bookmark22"/>
      <w:bookmarkEnd w:id="22"/>
      <w:r>
        <w:rPr>
          <w:color w:val="0070C0"/>
        </w:rPr>
        <w:t>Подготовка межевого плана</w:t>
      </w:r>
      <w:r w:rsidR="002B3665">
        <w:rPr>
          <w:color w:val="0070C0"/>
        </w:rPr>
        <w:t>.</w:t>
      </w:r>
    </w:p>
    <w:p w:rsidR="00356E96" w:rsidRDefault="00765248" w:rsidP="002B3665">
      <w:pPr>
        <w:pStyle w:val="22"/>
        <w:keepNext/>
        <w:keepLines/>
        <w:numPr>
          <w:ilvl w:val="0"/>
          <w:numId w:val="1"/>
        </w:numPr>
        <w:tabs>
          <w:tab w:val="left" w:pos="284"/>
        </w:tabs>
      </w:pPr>
      <w:bookmarkStart w:id="23" w:name="bookmark25"/>
      <w:bookmarkStart w:id="24" w:name="bookmark23"/>
      <w:bookmarkStart w:id="25" w:name="bookmark24"/>
      <w:bookmarkStart w:id="26" w:name="bookmark26"/>
      <w:bookmarkEnd w:id="23"/>
      <w:r>
        <w:t>Этап</w:t>
      </w:r>
      <w:r>
        <w:br/>
        <w:t>Постановка земельного участка на</w:t>
      </w:r>
      <w:r>
        <w:br/>
        <w:t>государственный кадастровый учет</w:t>
      </w:r>
      <w:bookmarkEnd w:id="24"/>
      <w:bookmarkEnd w:id="25"/>
      <w:bookmarkEnd w:id="26"/>
    </w:p>
    <w:p w:rsidR="00356E96" w:rsidRDefault="00765248" w:rsidP="002B3665">
      <w:pPr>
        <w:pStyle w:val="11"/>
        <w:numPr>
          <w:ilvl w:val="0"/>
          <w:numId w:val="5"/>
        </w:numPr>
        <w:tabs>
          <w:tab w:val="left" w:pos="377"/>
        </w:tabs>
        <w:spacing w:line="276" w:lineRule="auto"/>
        <w:ind w:left="300" w:hanging="300"/>
        <w:jc w:val="both"/>
      </w:pPr>
      <w:bookmarkStart w:id="27" w:name="bookmark27"/>
      <w:bookmarkEnd w:id="27"/>
      <w:r>
        <w:t>Подача заявления и пакета документов для осуществления государственного кадастрового учета</w:t>
      </w:r>
    </w:p>
    <w:p w:rsidR="00356E96" w:rsidRDefault="00765248" w:rsidP="002B3665">
      <w:pPr>
        <w:pStyle w:val="11"/>
        <w:numPr>
          <w:ilvl w:val="0"/>
          <w:numId w:val="4"/>
        </w:numPr>
        <w:tabs>
          <w:tab w:val="left" w:pos="572"/>
        </w:tabs>
        <w:ind w:left="440" w:hanging="140"/>
        <w:jc w:val="both"/>
      </w:pPr>
      <w:bookmarkStart w:id="28" w:name="bookmark28"/>
      <w:bookmarkEnd w:id="28"/>
      <w:r>
        <w:t>Лично в офис</w:t>
      </w:r>
      <w:r>
        <w:t xml:space="preserve"> МФЦ (+2 рабочих дня), ФГ</w:t>
      </w:r>
      <w:r>
        <w:t xml:space="preserve">БУ «ФКП </w:t>
      </w:r>
      <w:proofErr w:type="spellStart"/>
      <w:r>
        <w:t>Росреестра</w:t>
      </w:r>
      <w:proofErr w:type="spellEnd"/>
      <w:r>
        <w:t xml:space="preserve">», ТУ </w:t>
      </w:r>
      <w:proofErr w:type="spellStart"/>
      <w:r>
        <w:t>Росреестра</w:t>
      </w:r>
      <w:proofErr w:type="spellEnd"/>
      <w:r w:rsidR="002B3665">
        <w:t xml:space="preserve">, </w:t>
      </w:r>
      <w:r w:rsidR="002B3665" w:rsidRPr="002B3665">
        <w:rPr>
          <w:color w:val="00B050"/>
        </w:rPr>
        <w:t>Администрацию муниципального образования</w:t>
      </w:r>
      <w:r w:rsidR="002B3665">
        <w:t>;</w:t>
      </w:r>
    </w:p>
    <w:p w:rsidR="00356E96" w:rsidRDefault="00765248" w:rsidP="002B3665">
      <w:pPr>
        <w:pStyle w:val="11"/>
        <w:numPr>
          <w:ilvl w:val="0"/>
          <w:numId w:val="4"/>
        </w:numPr>
        <w:tabs>
          <w:tab w:val="left" w:pos="572"/>
        </w:tabs>
        <w:ind w:firstLine="300"/>
        <w:jc w:val="both"/>
      </w:pPr>
      <w:bookmarkStart w:id="29" w:name="bookmark29"/>
      <w:bookmarkEnd w:id="29"/>
      <w:r>
        <w:t xml:space="preserve">В электронном виде на сайте </w:t>
      </w:r>
      <w:proofErr w:type="spellStart"/>
      <w:r>
        <w:t>Росреестра</w:t>
      </w:r>
      <w:proofErr w:type="spellEnd"/>
      <w:r w:rsidR="002B3665">
        <w:t>;</w:t>
      </w:r>
    </w:p>
    <w:p w:rsidR="00356E96" w:rsidRDefault="00765248" w:rsidP="002B3665">
      <w:pPr>
        <w:pStyle w:val="11"/>
        <w:numPr>
          <w:ilvl w:val="0"/>
          <w:numId w:val="4"/>
        </w:numPr>
        <w:tabs>
          <w:tab w:val="left" w:pos="572"/>
        </w:tabs>
        <w:ind w:firstLine="300"/>
        <w:jc w:val="both"/>
      </w:pPr>
      <w:bookmarkStart w:id="30" w:name="bookmark30"/>
      <w:bookmarkEnd w:id="30"/>
      <w:r>
        <w:t>Почтовым отправлением</w:t>
      </w:r>
    </w:p>
    <w:p w:rsidR="00356E96" w:rsidRDefault="00765248" w:rsidP="002B3665">
      <w:pPr>
        <w:pStyle w:val="11"/>
        <w:numPr>
          <w:ilvl w:val="0"/>
          <w:numId w:val="5"/>
        </w:numPr>
        <w:tabs>
          <w:tab w:val="left" w:pos="382"/>
        </w:tabs>
        <w:spacing w:after="5280"/>
        <w:ind w:left="300" w:hanging="300"/>
        <w:jc w:val="both"/>
      </w:pPr>
      <w:bookmarkStart w:id="31" w:name="bookmark31"/>
      <w:bookmarkEnd w:id="31"/>
      <w:r>
        <w:rPr>
          <w:color w:val="FF0000"/>
        </w:rPr>
        <w:t xml:space="preserve">Осуществление государственного кадастрового учета и направление заявителю выписки </w:t>
      </w:r>
      <w:r>
        <w:rPr>
          <w:color w:val="FF0000"/>
        </w:rPr>
        <w:t xml:space="preserve">из ЕГРН </w:t>
      </w:r>
      <w:r>
        <w:rPr>
          <w:i/>
          <w:iCs/>
          <w:color w:val="FF0000"/>
        </w:rPr>
        <w:t>(ст.1</w:t>
      </w:r>
      <w:bookmarkStart w:id="32" w:name="_GoBack"/>
      <w:bookmarkEnd w:id="32"/>
      <w:r>
        <w:rPr>
          <w:i/>
          <w:iCs/>
          <w:color w:val="FF0000"/>
        </w:rPr>
        <w:t>6 218-ФЗ)</w:t>
      </w: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2B3665" w:rsidRDefault="002B3665" w:rsidP="002B3665">
      <w:pPr>
        <w:pStyle w:val="11"/>
        <w:jc w:val="both"/>
        <w:rPr>
          <w:color w:val="00B050"/>
        </w:rPr>
      </w:pPr>
    </w:p>
    <w:p w:rsidR="00356E96" w:rsidRDefault="00765248" w:rsidP="002B3665">
      <w:pPr>
        <w:pStyle w:val="11"/>
        <w:jc w:val="both"/>
      </w:pPr>
      <w:r>
        <w:rPr>
          <w:color w:val="00B050"/>
        </w:rPr>
        <w:t>***-ОГВ/ОМС</w:t>
      </w:r>
    </w:p>
    <w:p w:rsidR="00356E96" w:rsidRDefault="00765248">
      <w:pPr>
        <w:pStyle w:val="11"/>
      </w:pPr>
      <w:r>
        <w:t>***-Заявитель</w:t>
      </w:r>
    </w:p>
    <w:p w:rsidR="00356E96" w:rsidRDefault="00765248">
      <w:pPr>
        <w:pStyle w:val="11"/>
      </w:pPr>
      <w:r>
        <w:rPr>
          <w:color w:val="0070C0"/>
        </w:rPr>
        <w:t>***-Кадастровый инженер</w:t>
      </w:r>
    </w:p>
    <w:p w:rsidR="00356E96" w:rsidRDefault="00765248">
      <w:pPr>
        <w:pStyle w:val="11"/>
        <w:spacing w:after="100"/>
      </w:pPr>
      <w:r>
        <w:rPr>
          <w:color w:val="FF0000"/>
        </w:rPr>
        <w:t>***-</w:t>
      </w:r>
      <w:proofErr w:type="spellStart"/>
      <w:r>
        <w:rPr>
          <w:color w:val="FF0000"/>
        </w:rPr>
        <w:t>Росреестр</w:t>
      </w:r>
      <w:proofErr w:type="spellEnd"/>
      <w:r>
        <w:rPr>
          <w:color w:val="FF0000"/>
        </w:rPr>
        <w:t xml:space="preserve">, ФГБУ «ФКП </w:t>
      </w:r>
      <w:proofErr w:type="spellStart"/>
      <w:r>
        <w:rPr>
          <w:color w:val="FF0000"/>
        </w:rPr>
        <w:t>Росреестра</w:t>
      </w:r>
      <w:proofErr w:type="spellEnd"/>
      <w:r>
        <w:rPr>
          <w:color w:val="FF0000"/>
        </w:rPr>
        <w:t>»</w:t>
      </w:r>
    </w:p>
    <w:sectPr w:rsidR="00356E96" w:rsidSect="002B3665">
      <w:pgSz w:w="11900" w:h="16840"/>
      <w:pgMar w:top="956" w:right="674" w:bottom="1418" w:left="1252" w:header="528" w:footer="2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248" w:rsidRDefault="00765248">
      <w:r>
        <w:separator/>
      </w:r>
    </w:p>
  </w:endnote>
  <w:endnote w:type="continuationSeparator" w:id="0">
    <w:p w:rsidR="00765248" w:rsidRDefault="0076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248" w:rsidRDefault="00765248"/>
  </w:footnote>
  <w:footnote w:type="continuationSeparator" w:id="0">
    <w:p w:rsidR="00765248" w:rsidRDefault="0076524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E6B9C"/>
    <w:multiLevelType w:val="multilevel"/>
    <w:tmpl w:val="FF4C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B05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B05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177D1A"/>
    <w:multiLevelType w:val="multilevel"/>
    <w:tmpl w:val="5568C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3A7CB3"/>
    <w:multiLevelType w:val="multilevel"/>
    <w:tmpl w:val="443890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B21414E"/>
    <w:multiLevelType w:val="multilevel"/>
    <w:tmpl w:val="17DA77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CE39DA"/>
    <w:multiLevelType w:val="multilevel"/>
    <w:tmpl w:val="35FEBF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6E96"/>
    <w:rsid w:val="002B3665"/>
    <w:rsid w:val="00356E96"/>
    <w:rsid w:val="0076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pacing w:after="16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pacing w:after="18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PC_412_4</dc:creator>
  <cp:lastModifiedBy>PC_412_4</cp:lastModifiedBy>
  <cp:revision>2</cp:revision>
  <dcterms:created xsi:type="dcterms:W3CDTF">2024-02-20T04:45:00Z</dcterms:created>
  <dcterms:modified xsi:type="dcterms:W3CDTF">2024-02-20T04:45:00Z</dcterms:modified>
</cp:coreProperties>
</file>