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5157682</wp:posOffset>
                </wp:positionH>
                <wp:positionV relativeFrom="paragraph">
                  <wp:posOffset>711623</wp:posOffset>
                </wp:positionV>
                <wp:extent cx="8674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3CF" w:rsidRDefault="002B03CF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B03CF" w:rsidRPr="008322CE" w:rsidRDefault="002B03CF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30 июля</w:t>
                            </w:r>
                          </w:p>
                          <w:p w:rsidR="002B03CF" w:rsidRPr="006E7DA2" w:rsidRDefault="002B03CF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pt;margin-top:56.05pt;width:68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mX6A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" filled="f" stroked="f" strokecolor="white [3212]">
                <v:textbox>
                  <w:txbxContent>
                    <w:p w:rsidR="002B03CF" w:rsidRDefault="002B03CF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B03CF" w:rsidRPr="008322CE" w:rsidRDefault="002B03CF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30 июля</w:t>
                      </w:r>
                    </w:p>
                    <w:p w:rsidR="002B03CF" w:rsidRPr="006E7DA2" w:rsidRDefault="002B03CF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3CF" w:rsidRPr="00DB2525" w:rsidRDefault="002B03C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36 (541)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2B03CF" w:rsidRPr="00DB2525" w:rsidRDefault="002B03C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36 (541)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p w:rsidR="00AD3C17" w:rsidRDefault="00AD3C17" w:rsidP="00B24EF8">
      <w:pPr>
        <w:jc w:val="center"/>
        <w:rPr>
          <w:b/>
          <w:sz w:val="14"/>
          <w:szCs w:val="14"/>
        </w:rPr>
      </w:pPr>
    </w:p>
    <w:p w:rsidR="002C0938" w:rsidRPr="00B54D28" w:rsidRDefault="002C0938" w:rsidP="002C0938">
      <w:pPr>
        <w:jc w:val="center"/>
        <w:rPr>
          <w:b/>
          <w:sz w:val="20"/>
          <w:szCs w:val="20"/>
        </w:rPr>
      </w:pPr>
      <w:r w:rsidRPr="00B54D28">
        <w:rPr>
          <w:b/>
          <w:sz w:val="20"/>
          <w:szCs w:val="20"/>
        </w:rPr>
        <w:t>АДМИНИСТРАЦИЯ</w:t>
      </w:r>
    </w:p>
    <w:p w:rsidR="002C0938" w:rsidRPr="00B54D28" w:rsidRDefault="002C0938" w:rsidP="002C0938">
      <w:pPr>
        <w:jc w:val="center"/>
        <w:rPr>
          <w:b/>
          <w:sz w:val="20"/>
          <w:szCs w:val="20"/>
        </w:rPr>
      </w:pPr>
      <w:r w:rsidRPr="00B54D28">
        <w:rPr>
          <w:b/>
          <w:sz w:val="20"/>
          <w:szCs w:val="20"/>
        </w:rPr>
        <w:t>МУНИЦИПАЛЬНОГО ОБРАЗОВАНИЯ</w:t>
      </w:r>
    </w:p>
    <w:p w:rsidR="002C0938" w:rsidRPr="00B54D28" w:rsidRDefault="002C0938" w:rsidP="002C0938">
      <w:pPr>
        <w:jc w:val="center"/>
        <w:rPr>
          <w:b/>
          <w:sz w:val="20"/>
          <w:szCs w:val="20"/>
        </w:rPr>
      </w:pPr>
      <w:r w:rsidRPr="00B54D28">
        <w:rPr>
          <w:b/>
          <w:sz w:val="20"/>
          <w:szCs w:val="20"/>
        </w:rPr>
        <w:t>БИЛИБИНСКИЙ МУНИЦИПАЛЬНЫЙ РАЙОН</w:t>
      </w:r>
    </w:p>
    <w:p w:rsidR="002C0938" w:rsidRPr="00B54D28" w:rsidRDefault="002C0938" w:rsidP="002C0938">
      <w:pPr>
        <w:jc w:val="center"/>
        <w:rPr>
          <w:b/>
          <w:sz w:val="20"/>
          <w:szCs w:val="20"/>
        </w:rPr>
      </w:pPr>
      <w:r w:rsidRPr="00B54D28">
        <w:rPr>
          <w:b/>
          <w:sz w:val="20"/>
          <w:szCs w:val="20"/>
        </w:rPr>
        <w:t>ЧУКОТСКОГО АВТОНОМНОГО ОКРУГА</w:t>
      </w:r>
    </w:p>
    <w:p w:rsidR="002C0938" w:rsidRPr="00B54D28" w:rsidRDefault="002C0938" w:rsidP="002C0938">
      <w:pPr>
        <w:jc w:val="center"/>
        <w:rPr>
          <w:sz w:val="20"/>
          <w:szCs w:val="20"/>
        </w:rPr>
      </w:pPr>
    </w:p>
    <w:p w:rsidR="002C0938" w:rsidRPr="00B54D28" w:rsidRDefault="002C0938" w:rsidP="002C0938">
      <w:pPr>
        <w:jc w:val="center"/>
        <w:rPr>
          <w:b/>
          <w:sz w:val="20"/>
          <w:szCs w:val="20"/>
        </w:rPr>
      </w:pPr>
      <w:proofErr w:type="gramStart"/>
      <w:r w:rsidRPr="00B54D28">
        <w:rPr>
          <w:b/>
          <w:sz w:val="20"/>
          <w:szCs w:val="20"/>
        </w:rPr>
        <w:t>П</w:t>
      </w:r>
      <w:proofErr w:type="gramEnd"/>
      <w:r w:rsidRPr="00B54D28">
        <w:rPr>
          <w:b/>
          <w:sz w:val="20"/>
          <w:szCs w:val="20"/>
        </w:rPr>
        <w:t xml:space="preserve"> О С Т А Н О В Л Е Н И Е</w:t>
      </w:r>
    </w:p>
    <w:p w:rsidR="002C0938" w:rsidRPr="002C0938" w:rsidRDefault="002C0938" w:rsidP="002C0938">
      <w:pPr>
        <w:jc w:val="center"/>
        <w:rPr>
          <w:b/>
          <w:sz w:val="18"/>
          <w:szCs w:val="18"/>
        </w:rPr>
      </w:pPr>
    </w:p>
    <w:p w:rsidR="00B54D28" w:rsidRPr="00B54D28" w:rsidRDefault="00B54D28" w:rsidP="00B54D28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3588"/>
        <w:gridCol w:w="4208"/>
      </w:tblGrid>
      <w:tr w:rsidR="00B54D28" w:rsidRPr="00B54D28" w:rsidTr="0069042B">
        <w:tc>
          <w:tcPr>
            <w:tcW w:w="2660" w:type="dxa"/>
          </w:tcPr>
          <w:p w:rsidR="00B54D28" w:rsidRPr="00B54D28" w:rsidRDefault="00B54D28" w:rsidP="00B54D28">
            <w:pPr>
              <w:jc w:val="both"/>
              <w:rPr>
                <w:sz w:val="20"/>
                <w:szCs w:val="20"/>
              </w:rPr>
            </w:pPr>
            <w:r w:rsidRPr="00B54D28">
              <w:rPr>
                <w:sz w:val="20"/>
                <w:szCs w:val="20"/>
              </w:rPr>
              <w:t>от  25 июля 2024 года</w:t>
            </w:r>
          </w:p>
        </w:tc>
        <w:tc>
          <w:tcPr>
            <w:tcW w:w="3588" w:type="dxa"/>
          </w:tcPr>
          <w:p w:rsidR="00B54D28" w:rsidRPr="00B54D28" w:rsidRDefault="00B54D28" w:rsidP="00B54D28">
            <w:pPr>
              <w:rPr>
                <w:sz w:val="20"/>
                <w:szCs w:val="20"/>
              </w:rPr>
            </w:pPr>
            <w:r w:rsidRPr="00B54D28">
              <w:rPr>
                <w:sz w:val="20"/>
                <w:szCs w:val="20"/>
              </w:rPr>
              <w:t xml:space="preserve">№ 727 </w:t>
            </w:r>
          </w:p>
        </w:tc>
        <w:tc>
          <w:tcPr>
            <w:tcW w:w="4208" w:type="dxa"/>
          </w:tcPr>
          <w:p w:rsidR="00B54D28" w:rsidRPr="00B54D28" w:rsidRDefault="00B54D28" w:rsidP="00B54D28">
            <w:pPr>
              <w:jc w:val="right"/>
              <w:rPr>
                <w:sz w:val="20"/>
                <w:szCs w:val="20"/>
              </w:rPr>
            </w:pPr>
            <w:r w:rsidRPr="00B54D28">
              <w:rPr>
                <w:sz w:val="20"/>
                <w:szCs w:val="20"/>
              </w:rPr>
              <w:t>г. Билибино</w:t>
            </w:r>
          </w:p>
        </w:tc>
      </w:tr>
    </w:tbl>
    <w:p w:rsidR="00B54D28" w:rsidRPr="00B54D28" w:rsidRDefault="00B54D28" w:rsidP="00B54D28">
      <w:pPr>
        <w:jc w:val="both"/>
        <w:rPr>
          <w:sz w:val="20"/>
          <w:szCs w:val="20"/>
        </w:rPr>
      </w:pPr>
    </w:p>
    <w:p w:rsidR="00B54D28" w:rsidRPr="00B54D28" w:rsidRDefault="00B54D28" w:rsidP="00B54D28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</w:tblGrid>
      <w:tr w:rsidR="00B54D28" w:rsidRPr="00B54D28" w:rsidTr="00B54D28">
        <w:tc>
          <w:tcPr>
            <w:tcW w:w="6629" w:type="dxa"/>
          </w:tcPr>
          <w:p w:rsidR="00B54D28" w:rsidRPr="00B54D28" w:rsidRDefault="00B54D28" w:rsidP="00B54D2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54D28">
              <w:rPr>
                <w:sz w:val="20"/>
                <w:szCs w:val="20"/>
              </w:rPr>
              <w:t>Об утверждении Положения о фиксации повреждений, причиненных имуществу физических и юридических лиц в период паводка на территории городского поселения Билибино</w:t>
            </w:r>
          </w:p>
        </w:tc>
      </w:tr>
    </w:tbl>
    <w:p w:rsidR="00B54D28" w:rsidRPr="00B54D28" w:rsidRDefault="00B54D28" w:rsidP="00B54D28">
      <w:pPr>
        <w:jc w:val="both"/>
        <w:rPr>
          <w:sz w:val="20"/>
          <w:szCs w:val="20"/>
        </w:rPr>
      </w:pPr>
    </w:p>
    <w:p w:rsidR="00B54D28" w:rsidRPr="00B54D28" w:rsidRDefault="00B54D28" w:rsidP="00B54D2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54D28">
        <w:rPr>
          <w:sz w:val="20"/>
          <w:szCs w:val="20"/>
        </w:rPr>
        <w:t>В целях фиксации повреждений, причиненных имуществу физических и юридических лиц в период паводка на территории городского поселения Билибино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на основании Распоряжения Администрации муниципального образования Билибинский муниципальный</w:t>
      </w:r>
      <w:proofErr w:type="gramEnd"/>
      <w:r w:rsidRPr="00B54D28">
        <w:rPr>
          <w:sz w:val="20"/>
          <w:szCs w:val="20"/>
        </w:rPr>
        <w:t xml:space="preserve"> район от 25.07.2024 № 219-рг «О введении на территории Билибинского муниципального района режима чрезвычайной ситуации» Администрация муниципального образования Билибинский муниципальный район</w:t>
      </w:r>
    </w:p>
    <w:p w:rsidR="00B54D28" w:rsidRPr="00B54D28" w:rsidRDefault="00B54D28" w:rsidP="00B54D28">
      <w:pPr>
        <w:ind w:firstLine="709"/>
        <w:jc w:val="both"/>
        <w:rPr>
          <w:rFonts w:ascii="Times New Roman Полужирный" w:hAnsi="Times New Roman Полужирный"/>
          <w:b/>
          <w:spacing w:val="20"/>
          <w:sz w:val="20"/>
          <w:szCs w:val="20"/>
        </w:rPr>
      </w:pPr>
      <w:r w:rsidRPr="00B54D28">
        <w:rPr>
          <w:rFonts w:ascii="Times New Roman Полужирный" w:hAnsi="Times New Roman Полужирный"/>
          <w:b/>
          <w:spacing w:val="20"/>
          <w:sz w:val="20"/>
          <w:szCs w:val="20"/>
        </w:rPr>
        <w:t>ПОСТАНОВЛЯЕТ:</w:t>
      </w:r>
    </w:p>
    <w:p w:rsidR="00B54D28" w:rsidRPr="00B54D28" w:rsidRDefault="00B54D28" w:rsidP="00B54D28">
      <w:pPr>
        <w:ind w:firstLine="709"/>
        <w:jc w:val="both"/>
        <w:rPr>
          <w:b/>
          <w:sz w:val="20"/>
          <w:szCs w:val="20"/>
        </w:rPr>
      </w:pPr>
    </w:p>
    <w:p w:rsidR="00B54D28" w:rsidRPr="00B54D28" w:rsidRDefault="00B54D28" w:rsidP="00B54D28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Утвердить Положение о фиксации повреждений, причиненных имуществу физических и юридических лиц в период паводка на территории городского поселения Билибино </w:t>
      </w:r>
      <w:proofErr w:type="gramStart"/>
      <w:r w:rsidRPr="00B54D28">
        <w:rPr>
          <w:sz w:val="20"/>
          <w:szCs w:val="20"/>
        </w:rPr>
        <w:t>согласно приложения</w:t>
      </w:r>
      <w:proofErr w:type="gramEnd"/>
      <w:r w:rsidRPr="00B54D28">
        <w:rPr>
          <w:sz w:val="20"/>
          <w:szCs w:val="20"/>
        </w:rPr>
        <w:t xml:space="preserve"> №1 к настоящему постановлению.</w:t>
      </w:r>
    </w:p>
    <w:p w:rsidR="00B54D28" w:rsidRPr="00B54D28" w:rsidRDefault="00B54D28" w:rsidP="00B54D28">
      <w:pPr>
        <w:widowControl w:val="0"/>
        <w:numPr>
          <w:ilvl w:val="0"/>
          <w:numId w:val="6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Утвердить состав комиссии по фиксации повреждений, причиненных имуществу физических и юридических лиц в период паводка на территории городского поселения Билибино </w:t>
      </w:r>
      <w:proofErr w:type="gramStart"/>
      <w:r w:rsidRPr="00B54D28">
        <w:rPr>
          <w:sz w:val="20"/>
          <w:szCs w:val="20"/>
        </w:rPr>
        <w:t>согласно приложения</w:t>
      </w:r>
      <w:proofErr w:type="gramEnd"/>
      <w:r w:rsidRPr="00B54D28">
        <w:rPr>
          <w:sz w:val="20"/>
          <w:szCs w:val="20"/>
        </w:rPr>
        <w:t xml:space="preserve"> №2 к настоящему постановлению.</w:t>
      </w:r>
    </w:p>
    <w:p w:rsidR="00B54D28" w:rsidRPr="00B54D28" w:rsidRDefault="00B54D28" w:rsidP="00B54D28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B54D28">
        <w:rPr>
          <w:rFonts w:eastAsia="Calibri"/>
          <w:bCs/>
          <w:sz w:val="20"/>
          <w:szCs w:val="20"/>
          <w:lang w:eastAsia="en-US"/>
        </w:rPr>
        <w:t>3. Опубликовать настоящее постановление в «Инфо</w:t>
      </w:r>
      <w:r w:rsidR="0069042B">
        <w:rPr>
          <w:rFonts w:eastAsia="Calibri"/>
          <w:bCs/>
          <w:sz w:val="20"/>
          <w:szCs w:val="20"/>
          <w:lang w:eastAsia="en-US"/>
        </w:rPr>
        <w:t xml:space="preserve">рмационном </w:t>
      </w:r>
      <w:r w:rsidRPr="00B54D28">
        <w:rPr>
          <w:rFonts w:eastAsia="Calibri"/>
          <w:bCs/>
          <w:sz w:val="20"/>
          <w:szCs w:val="20"/>
          <w:lang w:eastAsia="en-US"/>
        </w:rPr>
        <w:t>вестнике Билибинского района» и разместить на официальном</w:t>
      </w:r>
      <w:r w:rsidR="0069042B">
        <w:rPr>
          <w:rFonts w:eastAsia="Calibri"/>
          <w:bCs/>
          <w:sz w:val="20"/>
          <w:szCs w:val="20"/>
          <w:lang w:eastAsia="en-US"/>
        </w:rPr>
        <w:t xml:space="preserve"> </w:t>
      </w:r>
      <w:r w:rsidRPr="00B54D28">
        <w:rPr>
          <w:rFonts w:eastAsia="Calibri"/>
          <w:bCs/>
          <w:sz w:val="20"/>
          <w:szCs w:val="20"/>
          <w:lang w:eastAsia="en-US"/>
        </w:rPr>
        <w:t>сайте муниципального образования Билибинский муниципальный район.</w:t>
      </w:r>
    </w:p>
    <w:p w:rsidR="00B54D28" w:rsidRPr="00B54D28" w:rsidRDefault="00B54D28" w:rsidP="00B54D28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0"/>
          <w:szCs w:val="20"/>
        </w:rPr>
      </w:pPr>
      <w:r w:rsidRPr="00B54D28">
        <w:rPr>
          <w:sz w:val="20"/>
          <w:szCs w:val="20"/>
        </w:rPr>
        <w:t xml:space="preserve">4. </w:t>
      </w:r>
      <w:proofErr w:type="gramStart"/>
      <w:r w:rsidRPr="00B54D28">
        <w:rPr>
          <w:sz w:val="20"/>
          <w:szCs w:val="20"/>
        </w:rPr>
        <w:t>Контроль за</w:t>
      </w:r>
      <w:proofErr w:type="gramEnd"/>
      <w:r w:rsidRPr="00B54D28">
        <w:rPr>
          <w:sz w:val="20"/>
          <w:szCs w:val="20"/>
        </w:rPr>
        <w:t xml:space="preserve"> исполнением настоящего постановления возлож</w:t>
      </w:r>
      <w:r w:rsidR="00165DEA">
        <w:rPr>
          <w:sz w:val="20"/>
          <w:szCs w:val="20"/>
        </w:rPr>
        <w:t xml:space="preserve">ить </w:t>
      </w:r>
      <w:r w:rsidRPr="00B54D28">
        <w:rPr>
          <w:sz w:val="20"/>
          <w:szCs w:val="20"/>
        </w:rPr>
        <w:t>на заместителя Главы Администрации - начальника Управления промышленной и сельскохозяйственной политики А.В. Медведева.</w:t>
      </w:r>
    </w:p>
    <w:p w:rsidR="00B54D28" w:rsidRPr="00B54D28" w:rsidRDefault="00B54D28" w:rsidP="00B54D28">
      <w:pPr>
        <w:jc w:val="both"/>
        <w:rPr>
          <w:sz w:val="20"/>
          <w:szCs w:val="20"/>
        </w:rPr>
      </w:pPr>
    </w:p>
    <w:p w:rsidR="00B54D28" w:rsidRPr="00B54D28" w:rsidRDefault="00B54D28" w:rsidP="00B54D28">
      <w:pPr>
        <w:jc w:val="both"/>
        <w:rPr>
          <w:sz w:val="20"/>
          <w:szCs w:val="20"/>
        </w:rPr>
      </w:pPr>
    </w:p>
    <w:p w:rsidR="00B54D28" w:rsidRPr="00B54D28" w:rsidRDefault="00B54D28" w:rsidP="00B54D28">
      <w:pPr>
        <w:jc w:val="both"/>
        <w:rPr>
          <w:sz w:val="20"/>
          <w:szCs w:val="20"/>
        </w:rPr>
      </w:pPr>
    </w:p>
    <w:p w:rsidR="00B54D28" w:rsidRPr="00B54D28" w:rsidRDefault="00B54D28" w:rsidP="00B54D28">
      <w:pPr>
        <w:jc w:val="both"/>
        <w:rPr>
          <w:sz w:val="20"/>
          <w:szCs w:val="20"/>
        </w:rPr>
      </w:pPr>
      <w:r w:rsidRPr="00B54D28">
        <w:rPr>
          <w:sz w:val="20"/>
          <w:szCs w:val="20"/>
        </w:rPr>
        <w:t>Глава Администрации</w:t>
      </w:r>
      <w:r w:rsidRPr="00B54D28">
        <w:rPr>
          <w:sz w:val="20"/>
          <w:szCs w:val="20"/>
        </w:rPr>
        <w:tab/>
      </w:r>
      <w:r w:rsidRPr="00B54D28">
        <w:rPr>
          <w:sz w:val="20"/>
          <w:szCs w:val="20"/>
        </w:rPr>
        <w:tab/>
      </w:r>
      <w:r w:rsidRPr="00B54D28">
        <w:rPr>
          <w:sz w:val="20"/>
          <w:szCs w:val="20"/>
        </w:rPr>
        <w:tab/>
      </w:r>
      <w:r w:rsidRPr="00B54D28">
        <w:rPr>
          <w:sz w:val="20"/>
          <w:szCs w:val="20"/>
        </w:rPr>
        <w:tab/>
      </w:r>
      <w:r w:rsidRPr="00B54D28">
        <w:rPr>
          <w:sz w:val="20"/>
          <w:szCs w:val="20"/>
        </w:rPr>
        <w:tab/>
      </w:r>
      <w:r w:rsidRPr="00B54D28">
        <w:rPr>
          <w:sz w:val="20"/>
          <w:szCs w:val="20"/>
        </w:rPr>
        <w:tab/>
        <w:t xml:space="preserve">    </w:t>
      </w:r>
      <w:r w:rsidRPr="00B54D28">
        <w:rPr>
          <w:sz w:val="20"/>
          <w:szCs w:val="20"/>
        </w:rPr>
        <w:tab/>
        <w:t xml:space="preserve">               Е.З. Сафонов</w:t>
      </w:r>
    </w:p>
    <w:p w:rsidR="00165DEA" w:rsidRDefault="00165DEA" w:rsidP="00B54D28">
      <w:pPr>
        <w:ind w:left="5245"/>
        <w:rPr>
          <w:sz w:val="20"/>
          <w:szCs w:val="20"/>
        </w:rPr>
      </w:pPr>
    </w:p>
    <w:p w:rsidR="00165DEA" w:rsidRDefault="00165DEA" w:rsidP="00B54D28">
      <w:pPr>
        <w:ind w:left="5245"/>
        <w:rPr>
          <w:sz w:val="20"/>
          <w:szCs w:val="20"/>
        </w:rPr>
      </w:pPr>
    </w:p>
    <w:p w:rsidR="0069042B" w:rsidRDefault="0069042B" w:rsidP="00B54D28">
      <w:pPr>
        <w:ind w:left="5245"/>
        <w:rPr>
          <w:sz w:val="20"/>
          <w:szCs w:val="20"/>
        </w:rPr>
      </w:pPr>
    </w:p>
    <w:p w:rsidR="00B54D28" w:rsidRPr="00B54D28" w:rsidRDefault="00B54D28" w:rsidP="00165DEA">
      <w:pPr>
        <w:ind w:left="5954" w:right="-142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Приложение№1 </w:t>
      </w:r>
    </w:p>
    <w:p w:rsidR="00B54D28" w:rsidRPr="00B54D28" w:rsidRDefault="00B54D28" w:rsidP="00165DEA">
      <w:pPr>
        <w:ind w:left="5954" w:right="-142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к Постановлению Администрации муниципального образования Билибинский муниципальный район </w:t>
      </w:r>
    </w:p>
    <w:p w:rsidR="00B54D28" w:rsidRPr="00B54D28" w:rsidRDefault="00B54D28" w:rsidP="00165DEA">
      <w:pPr>
        <w:ind w:left="5954" w:right="-142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от 25 июля 2024 года № 727</w:t>
      </w:r>
    </w:p>
    <w:p w:rsidR="00B54D28" w:rsidRPr="00B54D28" w:rsidRDefault="00B54D28" w:rsidP="00B54D28">
      <w:pPr>
        <w:ind w:left="6804"/>
        <w:rPr>
          <w:sz w:val="20"/>
          <w:szCs w:val="20"/>
        </w:rPr>
      </w:pPr>
    </w:p>
    <w:p w:rsidR="00B54D28" w:rsidRPr="00B54D28" w:rsidRDefault="00B54D28" w:rsidP="00B54D28">
      <w:pPr>
        <w:ind w:left="6804"/>
        <w:rPr>
          <w:sz w:val="20"/>
          <w:szCs w:val="20"/>
        </w:rPr>
      </w:pPr>
    </w:p>
    <w:p w:rsidR="00B54D28" w:rsidRPr="00B54D28" w:rsidRDefault="00B54D28" w:rsidP="00165DEA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  <w:r w:rsidRPr="00B54D28">
        <w:rPr>
          <w:sz w:val="20"/>
          <w:szCs w:val="20"/>
        </w:rPr>
        <w:t>Положения о фиксации повреждений, причинных имуществу физических и юридических лиц в период паводка на территории городского поселения Билибино</w:t>
      </w:r>
    </w:p>
    <w:p w:rsidR="00B54D28" w:rsidRPr="00B54D28" w:rsidRDefault="00B54D28" w:rsidP="00B54D28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0" w:name="P31"/>
      <w:bookmarkEnd w:id="0"/>
    </w:p>
    <w:p w:rsidR="00B54D28" w:rsidRPr="00B54D28" w:rsidRDefault="00B54D28" w:rsidP="00B54D2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1. </w:t>
      </w:r>
      <w:proofErr w:type="gramStart"/>
      <w:r w:rsidRPr="00B54D28">
        <w:rPr>
          <w:sz w:val="20"/>
          <w:szCs w:val="20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на основании Распоряжения Администрации муниципального образования Билибинский муниципальный район от 25.07.2024 № 219-рг «О введении на территории Билибинского муниципального района режима чрезвычайной ситуации».</w:t>
      </w:r>
      <w:proofErr w:type="gramEnd"/>
    </w:p>
    <w:p w:rsidR="00B54D28" w:rsidRPr="00B54D28" w:rsidRDefault="00B54D28" w:rsidP="00B54D2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lastRenderedPageBreak/>
        <w:t>2. В целях фиксации повреждений, причиненных имуществу физических и юридических лиц в период паводка на территории городского поселения Билибино Администрацией муниципального образования Билибинский муниципальный район (далее - Администрация) создается комиссии по фиксации повреждений, причиненных имуществу физических и юридических лиц в период паводка на территории городского поселения Билибино (далее – Комиссия).</w:t>
      </w:r>
    </w:p>
    <w:p w:rsidR="00B54D28" w:rsidRPr="00B54D28" w:rsidRDefault="00B54D28" w:rsidP="00B54D2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3. Функции Комиссии:</w:t>
      </w:r>
    </w:p>
    <w:p w:rsidR="00B54D28" w:rsidRPr="00B54D28" w:rsidRDefault="00B54D28" w:rsidP="00B54D2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а) фиксация факта затопления или подтопления нежилых (нежилых) объектов, земельных участков юридических, физических лиц и индивидуальных предпринимателей посредством визуального осмотра;</w:t>
      </w:r>
    </w:p>
    <w:p w:rsidR="00B54D28" w:rsidRPr="00B54D28" w:rsidRDefault="00B54D28" w:rsidP="00B54D2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б) составление Акта фиксации повреждений, причиненных имуществу физических и юридических лиц в период паводка на территории городского поселения Билибино (далее - Акт), по форме согласно Приложению № 1.</w:t>
      </w:r>
    </w:p>
    <w:p w:rsidR="00B54D28" w:rsidRPr="00B54D28" w:rsidRDefault="00B54D28" w:rsidP="00B54D2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Акт составляется в присутствии заявителя - руководителя юридического, физического лица или индивидуального предпринимателя либо их представителей, действующих на основании доверенности, и подписывается членами Комиссии.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4. Комиссия формируется из представителей отраслевых структурных подразделений органов местного самоуправления Билибинского муниципального района. Для работы Комиссия </w:t>
      </w:r>
      <w:proofErr w:type="gramStart"/>
      <w:r w:rsidRPr="00B54D28">
        <w:rPr>
          <w:sz w:val="20"/>
          <w:szCs w:val="20"/>
        </w:rPr>
        <w:t>в праве</w:t>
      </w:r>
      <w:proofErr w:type="gramEnd"/>
      <w:r w:rsidRPr="00B54D28">
        <w:rPr>
          <w:sz w:val="20"/>
          <w:szCs w:val="20"/>
        </w:rPr>
        <w:t xml:space="preserve"> привлекать иных лиц в качестве специалистов.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5. Комиссия проводит мероприятия по фиксации повреждений, причиненных имуществу физических и юридических лиц в период паводка на территории городского поселения Билибино на основании заявлений.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6. Заявление о фиксации </w:t>
      </w:r>
      <w:proofErr w:type="gramStart"/>
      <w:r w:rsidRPr="00B54D28">
        <w:rPr>
          <w:sz w:val="20"/>
          <w:szCs w:val="20"/>
        </w:rPr>
        <w:t>повреждений, причиненных имуществу физических и юридических лиц в период паводка на территории городского поселения Билибино подается</w:t>
      </w:r>
      <w:proofErr w:type="gramEnd"/>
      <w:r w:rsidRPr="00B54D28">
        <w:rPr>
          <w:sz w:val="20"/>
          <w:szCs w:val="20"/>
        </w:rPr>
        <w:t xml:space="preserve"> на имя Главы Администрации.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7. В ходе работы Комиссия </w:t>
      </w:r>
      <w:proofErr w:type="gramStart"/>
      <w:r w:rsidRPr="00B54D28">
        <w:rPr>
          <w:sz w:val="20"/>
          <w:szCs w:val="20"/>
        </w:rPr>
        <w:t>в праве</w:t>
      </w:r>
      <w:proofErr w:type="gramEnd"/>
      <w:r w:rsidRPr="00B54D28">
        <w:rPr>
          <w:sz w:val="20"/>
          <w:szCs w:val="20"/>
        </w:rPr>
        <w:t xml:space="preserve"> запрашивать правоустанавливающие документы на движимое (недвижимое) имущество, земельные участки юридических, физических лиц, индивидуальных предпринимателей.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8. Срок рассмотрения заявления составляет 3 суток, по результатам которого Комиссия оповещает любым доступным способом заявителя о дате и времени выезда. В связи с загруженностью срок может быть увеличен.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Также в случае загруженности Комиссия правомочна при участии 3 членов комиссии.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9. При проведении обследования членами комиссии могут использоваться средства фото и видео фиксации. Материалы фото и/или видео фиксации прикладываются к Акту.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10. После проведения обследования Акт для подписания предоставляется заявителю. Заявитель </w:t>
      </w:r>
      <w:proofErr w:type="gramStart"/>
      <w:r w:rsidRPr="00B54D28">
        <w:rPr>
          <w:sz w:val="20"/>
          <w:szCs w:val="20"/>
        </w:rPr>
        <w:t>в праве</w:t>
      </w:r>
      <w:proofErr w:type="gramEnd"/>
      <w:r w:rsidRPr="00B54D28">
        <w:rPr>
          <w:sz w:val="20"/>
          <w:szCs w:val="20"/>
        </w:rPr>
        <w:t xml:space="preserve"> дополнить Акт замечаниями и дополнениями.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В случае отказа от подписания Акта членами комиссии в Акте делается соответствующая отметка с указанием даты и времени. 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11. После проведения обследования заявитель </w:t>
      </w:r>
      <w:proofErr w:type="gramStart"/>
      <w:r w:rsidRPr="00B54D28">
        <w:rPr>
          <w:sz w:val="20"/>
          <w:szCs w:val="20"/>
        </w:rPr>
        <w:t>в праве</w:t>
      </w:r>
      <w:proofErr w:type="gramEnd"/>
      <w:r w:rsidRPr="00B54D28">
        <w:rPr>
          <w:sz w:val="20"/>
          <w:szCs w:val="20"/>
        </w:rPr>
        <w:t xml:space="preserve"> получить копию Акта и</w:t>
      </w:r>
      <w:r w:rsidR="00165DEA">
        <w:rPr>
          <w:sz w:val="20"/>
          <w:szCs w:val="20"/>
        </w:rPr>
        <w:t xml:space="preserve"> фото и/или видео материалов.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</w:p>
    <w:p w:rsidR="00B54D28" w:rsidRPr="00B54D28" w:rsidRDefault="00B54D28" w:rsidP="00B54D28">
      <w:pPr>
        <w:ind w:left="5103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Приложение</w:t>
      </w:r>
    </w:p>
    <w:p w:rsidR="00B54D28" w:rsidRPr="00B54D28" w:rsidRDefault="00B54D28" w:rsidP="00B54D28">
      <w:pPr>
        <w:ind w:left="5103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к Положению о фиксации повреждений, причиненных имуществу физических и юридических лиц в период паводка на территории городского поселения Билибино</w:t>
      </w:r>
    </w:p>
    <w:p w:rsidR="00B54D28" w:rsidRPr="00B54D28" w:rsidRDefault="00B54D28" w:rsidP="00B54D28">
      <w:pPr>
        <w:ind w:firstLine="709"/>
        <w:jc w:val="both"/>
        <w:rPr>
          <w:sz w:val="20"/>
          <w:szCs w:val="20"/>
        </w:rPr>
      </w:pPr>
      <w:r w:rsidRPr="00B54D28">
        <w:rPr>
          <w:sz w:val="20"/>
          <w:szCs w:val="20"/>
        </w:rPr>
        <w:t xml:space="preserve"> </w:t>
      </w:r>
    </w:p>
    <w:p w:rsidR="00B54D28" w:rsidRPr="00B54D28" w:rsidRDefault="00B54D28" w:rsidP="00B54D28">
      <w:pPr>
        <w:ind w:firstLine="567"/>
        <w:jc w:val="both"/>
        <w:rPr>
          <w:sz w:val="20"/>
          <w:szCs w:val="20"/>
        </w:rPr>
      </w:pPr>
      <w:r w:rsidRPr="00B54D28">
        <w:rPr>
          <w:sz w:val="20"/>
          <w:szCs w:val="20"/>
        </w:rPr>
        <w:t>Акт фиксации повреждений, причиненных имуществу физических и юридических лиц в период паводка на территории городского поселения Билибино</w:t>
      </w:r>
    </w:p>
    <w:p w:rsidR="00B54D28" w:rsidRPr="00B54D28" w:rsidRDefault="00B54D28" w:rsidP="00B54D28">
      <w:pPr>
        <w:autoSpaceDE w:val="0"/>
        <w:autoSpaceDN w:val="0"/>
        <w:adjustRightInd w:val="0"/>
        <w:rPr>
          <w:rFonts w:cs="Courier New"/>
          <w:sz w:val="20"/>
          <w:szCs w:val="20"/>
        </w:rPr>
      </w:pPr>
    </w:p>
    <w:tbl>
      <w:tblPr>
        <w:tblW w:w="1025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B54D28" w:rsidRPr="00596603" w:rsidTr="00B54D28">
        <w:trPr>
          <w:cantSplit/>
          <w:jc w:val="center"/>
        </w:trPr>
        <w:tc>
          <w:tcPr>
            <w:tcW w:w="4526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2284" w:type="dxa"/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rFonts w:cs="Courier New"/>
                <w:sz w:val="22"/>
                <w:szCs w:val="20"/>
              </w:rPr>
            </w:pPr>
            <w:r w:rsidRPr="00596603">
              <w:rPr>
                <w:rFonts w:cs="Courier New"/>
                <w:sz w:val="22"/>
                <w:szCs w:val="20"/>
              </w:rPr>
              <w:t>«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Courier New"/>
                <w:sz w:val="22"/>
                <w:szCs w:val="20"/>
              </w:rPr>
            </w:pPr>
            <w:r w:rsidRPr="00596603">
              <w:rPr>
                <w:rFonts w:cs="Courier New"/>
                <w:sz w:val="22"/>
                <w:szCs w:val="20"/>
              </w:rPr>
              <w:t xml:space="preserve">  </w:t>
            </w:r>
          </w:p>
        </w:tc>
        <w:tc>
          <w:tcPr>
            <w:tcW w:w="318" w:type="dxa"/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ind w:hanging="73"/>
              <w:jc w:val="both"/>
              <w:rPr>
                <w:rFonts w:cs="Courier New"/>
                <w:sz w:val="22"/>
                <w:szCs w:val="20"/>
              </w:rPr>
            </w:pPr>
            <w:r w:rsidRPr="00596603">
              <w:rPr>
                <w:rFonts w:cs="Courier New"/>
                <w:sz w:val="22"/>
                <w:szCs w:val="20"/>
              </w:rPr>
              <w:t>»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517" w:type="dxa"/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ind w:right="-57"/>
              <w:rPr>
                <w:rFonts w:cs="Courier New"/>
                <w:sz w:val="22"/>
                <w:szCs w:val="20"/>
              </w:rPr>
            </w:pPr>
            <w:r w:rsidRPr="00596603">
              <w:rPr>
                <w:rFonts w:cs="Courier New"/>
                <w:sz w:val="22"/>
                <w:szCs w:val="20"/>
              </w:rPr>
              <w:t xml:space="preserve">   20 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ind w:left="-57"/>
              <w:rPr>
                <w:rFonts w:cs="Courier New"/>
                <w:sz w:val="22"/>
                <w:szCs w:val="20"/>
              </w:rPr>
            </w:pPr>
          </w:p>
        </w:tc>
        <w:tc>
          <w:tcPr>
            <w:tcW w:w="416" w:type="dxa"/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spacing w:line="240" w:lineRule="exact"/>
              <w:rPr>
                <w:rFonts w:cs="Courier New"/>
                <w:sz w:val="22"/>
                <w:szCs w:val="20"/>
              </w:rPr>
            </w:pPr>
            <w:proofErr w:type="gramStart"/>
            <w:r w:rsidRPr="00596603">
              <w:rPr>
                <w:rFonts w:cs="Courier New"/>
                <w:sz w:val="22"/>
                <w:szCs w:val="20"/>
              </w:rPr>
              <w:t>г</w:t>
            </w:r>
            <w:proofErr w:type="gramEnd"/>
            <w:r w:rsidRPr="00596603">
              <w:rPr>
                <w:rFonts w:cs="Courier New"/>
                <w:sz w:val="22"/>
                <w:szCs w:val="20"/>
              </w:rPr>
              <w:t>.</w:t>
            </w:r>
          </w:p>
        </w:tc>
      </w:tr>
    </w:tbl>
    <w:p w:rsidR="00B54D28" w:rsidRPr="00596603" w:rsidRDefault="00B54D28" w:rsidP="00B54D28">
      <w:pPr>
        <w:autoSpaceDE w:val="0"/>
        <w:autoSpaceDN w:val="0"/>
        <w:adjustRightInd w:val="0"/>
        <w:spacing w:line="180" w:lineRule="exact"/>
        <w:ind w:left="-90" w:right="6411"/>
        <w:jc w:val="center"/>
        <w:rPr>
          <w:rFonts w:cs="Courier New"/>
          <w:sz w:val="16"/>
          <w:szCs w:val="20"/>
        </w:rPr>
      </w:pPr>
      <w:r w:rsidRPr="00596603">
        <w:rPr>
          <w:rFonts w:cs="Courier New"/>
          <w:sz w:val="16"/>
          <w:szCs w:val="20"/>
        </w:rPr>
        <w:t xml:space="preserve">                      (место составления)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169"/>
        <w:gridCol w:w="567"/>
        <w:gridCol w:w="464"/>
        <w:gridCol w:w="567"/>
        <w:gridCol w:w="810"/>
        <w:gridCol w:w="5092"/>
      </w:tblGrid>
      <w:tr w:rsidR="00B54D28" w:rsidRPr="00596603" w:rsidTr="00A5305E">
        <w:trPr>
          <w:gridBefore w:val="1"/>
          <w:gridAfter w:val="1"/>
          <w:wBefore w:w="468" w:type="dxa"/>
          <w:wAfter w:w="5092" w:type="dxa"/>
        </w:trPr>
        <w:tc>
          <w:tcPr>
            <w:tcW w:w="2169" w:type="dxa"/>
          </w:tcPr>
          <w:p w:rsidR="00B54D28" w:rsidRPr="00596603" w:rsidRDefault="00B54D28" w:rsidP="00B54D28">
            <w:pPr>
              <w:tabs>
                <w:tab w:val="left" w:pos="1782"/>
              </w:tabs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Осмотр начат</w:t>
            </w:r>
            <w:r w:rsidRPr="00596603">
              <w:rPr>
                <w:rFonts w:cs="Courier New"/>
                <w:sz w:val="20"/>
                <w:szCs w:val="20"/>
              </w:rPr>
              <w:tab/>
            </w:r>
            <w:proofErr w:type="gramStart"/>
            <w:r w:rsidRPr="00596603">
              <w:rPr>
                <w:rFonts w:cs="Courier New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64" w:type="dxa"/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tabs>
                <w:tab w:val="left" w:pos="540"/>
                <w:tab w:val="left" w:pos="234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810" w:type="dxa"/>
          </w:tcPr>
          <w:p w:rsidR="00B54D28" w:rsidRPr="00596603" w:rsidRDefault="00B54D28" w:rsidP="00B54D28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мин</w:t>
            </w:r>
          </w:p>
        </w:tc>
      </w:tr>
      <w:tr w:rsidR="00B54D28" w:rsidRPr="00596603" w:rsidTr="00A5305E">
        <w:trPr>
          <w:gridBefore w:val="1"/>
          <w:gridAfter w:val="1"/>
          <w:wBefore w:w="468" w:type="dxa"/>
          <w:wAfter w:w="5092" w:type="dxa"/>
        </w:trPr>
        <w:tc>
          <w:tcPr>
            <w:tcW w:w="2169" w:type="dxa"/>
          </w:tcPr>
          <w:p w:rsidR="00B54D28" w:rsidRPr="00596603" w:rsidRDefault="00B54D28" w:rsidP="00B54D28">
            <w:pPr>
              <w:tabs>
                <w:tab w:val="left" w:pos="1773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Осмотр окончен</w:t>
            </w:r>
            <w:r w:rsidRPr="00596603">
              <w:rPr>
                <w:rFonts w:cs="Courier New"/>
                <w:sz w:val="20"/>
                <w:szCs w:val="20"/>
              </w:rPr>
              <w:tab/>
            </w:r>
            <w:proofErr w:type="gramStart"/>
            <w:r w:rsidRPr="00596603">
              <w:rPr>
                <w:rFonts w:cs="Courier New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464" w:type="dxa"/>
          </w:tcPr>
          <w:p w:rsidR="00B54D28" w:rsidRPr="00596603" w:rsidRDefault="00B54D28" w:rsidP="00B54D28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D28" w:rsidRPr="00596603" w:rsidRDefault="00B54D28" w:rsidP="00B54D28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810" w:type="dxa"/>
          </w:tcPr>
          <w:p w:rsidR="00B54D28" w:rsidRPr="00596603" w:rsidRDefault="00B54D28" w:rsidP="00B54D28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мин</w:t>
            </w:r>
          </w:p>
        </w:tc>
      </w:tr>
      <w:tr w:rsidR="00B54D28" w:rsidRPr="00B54D28" w:rsidTr="00A53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1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firstLine="708"/>
        <w:jc w:val="center"/>
        <w:rPr>
          <w:rFonts w:cs="Courier New"/>
          <w:sz w:val="18"/>
          <w:szCs w:val="20"/>
        </w:rPr>
      </w:pPr>
      <w:proofErr w:type="gramStart"/>
      <w:r w:rsidRPr="00B54D28">
        <w:rPr>
          <w:sz w:val="18"/>
          <w:szCs w:val="20"/>
        </w:rPr>
        <w:t xml:space="preserve">(должность члена комиссии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  <w:gridCol w:w="309"/>
      </w:tblGrid>
      <w:tr w:rsidR="00B54D28" w:rsidRPr="00B54D28" w:rsidTr="00B54D28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B54D28">
              <w:rPr>
                <w:rFonts w:cs="Courier New"/>
                <w:szCs w:val="20"/>
              </w:rPr>
              <w:t>,</w:t>
            </w: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3228" w:firstLine="312"/>
        <w:rPr>
          <w:rFonts w:cs="Courier New"/>
          <w:szCs w:val="20"/>
        </w:rPr>
      </w:pPr>
      <w:r w:rsidRPr="00B54D28">
        <w:rPr>
          <w:sz w:val="18"/>
          <w:szCs w:val="20"/>
        </w:rPr>
        <w:t xml:space="preserve"> </w:t>
      </w:r>
      <w:r w:rsidRPr="00B54D28">
        <w:rPr>
          <w:sz w:val="18"/>
          <w:szCs w:val="18"/>
        </w:rPr>
        <w:t>фамилия, инициалы)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869"/>
      </w:tblGrid>
      <w:tr w:rsidR="00B54D28" w:rsidRPr="00B54D28" w:rsidTr="00B54D28">
        <w:tc>
          <w:tcPr>
            <w:tcW w:w="2268" w:type="dxa"/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получив заявление</w:t>
            </w:r>
          </w:p>
        </w:tc>
        <w:tc>
          <w:tcPr>
            <w:tcW w:w="7869" w:type="dxa"/>
            <w:tcBorders>
              <w:bottom w:val="single" w:sz="4" w:space="0" w:color="auto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(от кого, о чем)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2"/>
        <w:gridCol w:w="276"/>
      </w:tblGrid>
      <w:tr w:rsidR="00B54D28" w:rsidRPr="00B54D28" w:rsidTr="00B54D28">
        <w:trPr>
          <w:cantSplit/>
        </w:trPr>
        <w:tc>
          <w:tcPr>
            <w:tcW w:w="9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spacing w:line="240" w:lineRule="exact"/>
              <w:rPr>
                <w:rFonts w:cs="Courier New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spacing w:line="240" w:lineRule="exact"/>
              <w:ind w:left="-57"/>
              <w:rPr>
                <w:rFonts w:cs="Courier New"/>
                <w:szCs w:val="20"/>
              </w:rPr>
            </w:pPr>
            <w:r w:rsidRPr="00B54D28">
              <w:rPr>
                <w:rFonts w:cs="Courier New"/>
                <w:szCs w:val="20"/>
              </w:rPr>
              <w:t>,</w:t>
            </w: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130"/>
      </w:tblGrid>
      <w:tr w:rsidR="00B54D28" w:rsidRPr="00B54D28" w:rsidTr="00B54D28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прибыл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6"/>
          <w:szCs w:val="20"/>
        </w:rPr>
      </w:pPr>
      <w:r w:rsidRPr="00B54D28">
        <w:rPr>
          <w:rFonts w:cs="Courier New"/>
          <w:sz w:val="18"/>
          <w:szCs w:val="20"/>
        </w:rPr>
        <w:t>(куда)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596603" w:rsidRDefault="00B54D28" w:rsidP="00B54D28">
      <w:pPr>
        <w:autoSpaceDE w:val="0"/>
        <w:autoSpaceDN w:val="0"/>
        <w:adjustRightInd w:val="0"/>
        <w:rPr>
          <w:rFonts w:cs="Courier New"/>
          <w:sz w:val="20"/>
          <w:szCs w:val="20"/>
        </w:rPr>
      </w:pPr>
      <w:r w:rsidRPr="00596603">
        <w:rPr>
          <w:rFonts w:cs="Courier New"/>
          <w:sz w:val="20"/>
          <w:szCs w:val="20"/>
        </w:rPr>
        <w:t>и в присутствии членов комиссии: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093"/>
      </w:tblGrid>
      <w:tr w:rsidR="00B54D28" w:rsidRPr="00B54D28" w:rsidTr="00B54D2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B54D28">
              <w:rPr>
                <w:rFonts w:cs="Courier New"/>
                <w:szCs w:val="20"/>
              </w:rPr>
              <w:t>1.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(фамилия, имя, отчество)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B54D28" w:rsidRPr="00B54D28" w:rsidTr="00B54D28">
        <w:trPr>
          <w:cantSplit/>
        </w:trPr>
        <w:tc>
          <w:tcPr>
            <w:tcW w:w="9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093"/>
      </w:tblGrid>
      <w:tr w:rsidR="00B54D28" w:rsidRPr="00B54D28" w:rsidTr="00B54D2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B54D28">
              <w:rPr>
                <w:rFonts w:cs="Courier New"/>
                <w:szCs w:val="20"/>
              </w:rPr>
              <w:t>2.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(фамилия, имя, отчество)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B54D28" w:rsidRPr="00B54D28" w:rsidTr="00B54D28">
        <w:trPr>
          <w:cantSplit/>
        </w:trPr>
        <w:tc>
          <w:tcPr>
            <w:tcW w:w="9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589"/>
      </w:tblGrid>
      <w:tr w:rsidR="00B54D28" w:rsidRPr="00B54D28" w:rsidTr="00B54D28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с участием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1260" w:right="-69"/>
        <w:jc w:val="center"/>
        <w:rPr>
          <w:rFonts w:cs="Courier New"/>
          <w:sz w:val="18"/>
          <w:szCs w:val="20"/>
        </w:rPr>
      </w:pPr>
      <w:proofErr w:type="gramStart"/>
      <w:r w:rsidRPr="00B54D28">
        <w:rPr>
          <w:rFonts w:cs="Courier New"/>
          <w:sz w:val="18"/>
          <w:szCs w:val="20"/>
        </w:rPr>
        <w:t xml:space="preserve">(фамилия, имя, отчество каждого лица,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  <w:proofErr w:type="gramStart"/>
      <w:r w:rsidRPr="00B54D28">
        <w:rPr>
          <w:rFonts w:cs="Courier New"/>
          <w:sz w:val="18"/>
          <w:szCs w:val="20"/>
        </w:rPr>
        <w:t>участвовавшего</w:t>
      </w:r>
      <w:proofErr w:type="gramEnd"/>
      <w:r w:rsidRPr="00B54D28">
        <w:rPr>
          <w:rFonts w:cs="Courier New"/>
          <w:sz w:val="18"/>
          <w:szCs w:val="20"/>
        </w:rPr>
        <w:t xml:space="preserve"> в обследовании, а в необходимых случаях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его адрес и другие данные о его личности)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360" w:lineRule="auto"/>
        <w:jc w:val="both"/>
        <w:rPr>
          <w:rFonts w:cs="Courier Ne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049"/>
      </w:tblGrid>
      <w:tr w:rsidR="00B54D28" w:rsidRPr="00B54D28" w:rsidTr="00B54D28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произвел обследование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(чего)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sz w:val="18"/>
          <w:szCs w:val="20"/>
        </w:rPr>
      </w:pPr>
    </w:p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sz w:val="18"/>
          <w:szCs w:val="20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B54D28" w:rsidRPr="00596603" w:rsidTr="00B54D2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 xml:space="preserve">             Лица,    участвующие    в    обследовании,    были    заранее   предупреждены   </w:t>
            </w:r>
          </w:p>
        </w:tc>
      </w:tr>
    </w:tbl>
    <w:p w:rsidR="00B54D28" w:rsidRPr="00596603" w:rsidRDefault="00B54D28" w:rsidP="00B54D28">
      <w:pPr>
        <w:ind w:left="4956" w:firstLine="708"/>
        <w:rPr>
          <w:sz w:val="14"/>
          <w:szCs w:val="18"/>
        </w:rPr>
      </w:pPr>
    </w:p>
    <w:tbl>
      <w:tblPr>
        <w:tblW w:w="10080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90"/>
        <w:gridCol w:w="1890"/>
      </w:tblGrid>
      <w:tr w:rsidR="00B54D28" w:rsidRPr="00596603" w:rsidTr="00B54D28">
        <w:trPr>
          <w:cantSplit/>
        </w:trPr>
        <w:tc>
          <w:tcPr>
            <w:tcW w:w="8190" w:type="dxa"/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 xml:space="preserve">о применении при производстве обследования технических средств        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B54D28" w:rsidRDefault="00B54D28" w:rsidP="00B54D28">
      <w:pPr>
        <w:ind w:left="4956" w:firstLine="708"/>
        <w:rPr>
          <w:sz w:val="18"/>
          <w:szCs w:val="18"/>
        </w:rPr>
      </w:pPr>
      <w:r w:rsidRPr="00B54D28">
        <w:rPr>
          <w:sz w:val="18"/>
          <w:szCs w:val="18"/>
        </w:rPr>
        <w:t xml:space="preserve">                                                         </w:t>
      </w:r>
      <w:proofErr w:type="gramStart"/>
      <w:r w:rsidRPr="00B54D28">
        <w:rPr>
          <w:sz w:val="18"/>
          <w:szCs w:val="18"/>
        </w:rPr>
        <w:t xml:space="preserve">(каких именно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-90"/>
        <w:jc w:val="center"/>
        <w:rPr>
          <w:rFonts w:cs="Courier New"/>
          <w:sz w:val="18"/>
          <w:szCs w:val="18"/>
        </w:rPr>
      </w:pPr>
      <w:r w:rsidRPr="00B54D28">
        <w:rPr>
          <w:rFonts w:cs="Courier New"/>
          <w:sz w:val="18"/>
          <w:szCs w:val="18"/>
        </w:rPr>
        <w:t>и кем именно)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-90"/>
        <w:jc w:val="center"/>
        <w:rPr>
          <w:rFonts w:cs="Courier New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-90"/>
        <w:jc w:val="center"/>
        <w:rPr>
          <w:rFonts w:cs="Courier New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889"/>
      </w:tblGrid>
      <w:tr w:rsidR="00B54D28" w:rsidRPr="00B54D28" w:rsidTr="00B54D2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Обследование производилось в условиях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414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(погода, освещенность)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879"/>
      </w:tblGrid>
      <w:tr w:rsidR="00B54D28" w:rsidRPr="00B54D28" w:rsidTr="00B54D2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596603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Обследованием установлено: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                                                                        </w:t>
      </w:r>
      <w:proofErr w:type="gramStart"/>
      <w:r w:rsidRPr="00B54D28">
        <w:rPr>
          <w:rFonts w:cs="Courier New"/>
          <w:sz w:val="18"/>
          <w:szCs w:val="20"/>
        </w:rPr>
        <w:t xml:space="preserve">(что именно, описываются действия 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bottom w:val="single" w:sz="4" w:space="0" w:color="auto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center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в том порядке, в каком они производились,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а также излагаются заявления (пояснения) лиц, участвовавших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в действии; технические средства, примененные в ходе производства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действия, условия и порядок их использования, объекты, к которым эти средства были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применены, и полученные результаты)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right="-69"/>
        <w:jc w:val="center"/>
        <w:rPr>
          <w:rFonts w:cs="Courier New"/>
          <w:sz w:val="18"/>
          <w:szCs w:val="20"/>
        </w:rPr>
      </w:pPr>
    </w:p>
    <w:p w:rsidR="00B54D28" w:rsidRPr="00B54D28" w:rsidRDefault="00B54D28" w:rsidP="00596603">
      <w:pPr>
        <w:autoSpaceDE w:val="0"/>
        <w:autoSpaceDN w:val="0"/>
        <w:adjustRightInd w:val="0"/>
        <w:spacing w:line="180" w:lineRule="exact"/>
        <w:rPr>
          <w:rFonts w:cs="Courier New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429"/>
      </w:tblGrid>
      <w:tr w:rsidR="00B54D28" w:rsidRPr="00B54D28" w:rsidTr="00B54D28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>В ходе обследования проводилась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3600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(фотосъемка, виде</w:t>
      </w:r>
      <w:proofErr w:type="gramStart"/>
      <w:r w:rsidRPr="00B54D28">
        <w:rPr>
          <w:rFonts w:cs="Courier New"/>
          <w:sz w:val="18"/>
          <w:szCs w:val="20"/>
        </w:rPr>
        <w:t>о-</w:t>
      </w:r>
      <w:proofErr w:type="gramEnd"/>
      <w:r w:rsidRPr="00B54D28">
        <w:rPr>
          <w:rFonts w:cs="Courier New"/>
          <w:sz w:val="18"/>
          <w:szCs w:val="20"/>
        </w:rPr>
        <w:t>, запись 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-90"/>
        <w:jc w:val="center"/>
        <w:rPr>
          <w:rFonts w:cs="Courier New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-90"/>
        <w:jc w:val="center"/>
        <w:rPr>
          <w:rFonts w:cs="Courier New"/>
          <w:sz w:val="16"/>
          <w:szCs w:val="20"/>
        </w:rPr>
      </w:pPr>
    </w:p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-90"/>
        <w:jc w:val="center"/>
        <w:rPr>
          <w:rFonts w:cs="Courier New"/>
          <w:sz w:val="16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210"/>
      </w:tblGrid>
      <w:tr w:rsidR="00B54D28" w:rsidRPr="00B54D28" w:rsidTr="00B54D28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  <w:r w:rsidRPr="00596603">
              <w:rPr>
                <w:rFonts w:cs="Courier New"/>
                <w:sz w:val="20"/>
                <w:szCs w:val="20"/>
              </w:rPr>
              <w:t xml:space="preserve">            К акту прилагаются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3C5988" w:rsidP="00B54D28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="00B54D28" w:rsidRPr="00B54D28">
        <w:rPr>
          <w:sz w:val="18"/>
          <w:szCs w:val="18"/>
        </w:rPr>
        <w:t xml:space="preserve">(фото,– видео материалы </w:t>
      </w:r>
      <w:proofErr w:type="gramEnd"/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jc w:val="center"/>
        <w:rPr>
          <w:sz w:val="18"/>
          <w:szCs w:val="18"/>
        </w:rPr>
      </w:pPr>
      <w:r w:rsidRPr="00B54D28">
        <w:rPr>
          <w:sz w:val="18"/>
          <w:szCs w:val="18"/>
        </w:rPr>
        <w:t>чертежи, планы, схемы)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54D28" w:rsidRPr="00B54D28" w:rsidTr="00B54D28">
        <w:trPr>
          <w:cantSplit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54D28" w:rsidRPr="00B54D28" w:rsidTr="00B54D28">
        <w:trPr>
          <w:cantSplit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rPr>
          <w:sz w:val="18"/>
          <w:szCs w:val="18"/>
        </w:rPr>
      </w:pPr>
    </w:p>
    <w:p w:rsidR="00B54D28" w:rsidRPr="00B54D28" w:rsidRDefault="00B54D28" w:rsidP="00B54D2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54D28" w:rsidRPr="00B54D28" w:rsidTr="00B54D28">
        <w:trPr>
          <w:cantSplit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i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B54D28" w:rsidRPr="003C5988" w:rsidTr="00B54D28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sz w:val="20"/>
                <w:szCs w:val="20"/>
              </w:rPr>
            </w:pPr>
            <w:r w:rsidRPr="003C5988">
              <w:rPr>
                <w:rFonts w:cs="Courier New"/>
                <w:sz w:val="20"/>
                <w:szCs w:val="20"/>
              </w:rPr>
              <w:lastRenderedPageBreak/>
              <w:t>Акт предъявлен  для  ознакомления  всем  лицам,  участвовавшим   в   обследовании.</w:t>
            </w: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B54D28" w:rsidRPr="003C5988" w:rsidTr="00B54D28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3C5988">
              <w:rPr>
                <w:rFonts w:cs="Courier New"/>
                <w:sz w:val="20"/>
                <w:szCs w:val="20"/>
              </w:rPr>
              <w:t xml:space="preserve">При  этом  указанным  лицам  разъяснено  их  право  </w:t>
            </w:r>
            <w:proofErr w:type="gramStart"/>
            <w:r w:rsidRPr="003C5988">
              <w:rPr>
                <w:rFonts w:cs="Courier New"/>
                <w:sz w:val="20"/>
                <w:szCs w:val="20"/>
              </w:rPr>
              <w:t>делать</w:t>
            </w:r>
            <w:proofErr w:type="gramEnd"/>
            <w:r w:rsidRPr="003C5988">
              <w:rPr>
                <w:rFonts w:cs="Courier New"/>
                <w:sz w:val="20"/>
                <w:szCs w:val="20"/>
              </w:rPr>
              <w:t xml:space="preserve">  подлежащие   внесению </w:t>
            </w: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B54D28" w:rsidRPr="003C5988" w:rsidTr="00B54D28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3C5988">
              <w:rPr>
                <w:rFonts w:cs="Courier New"/>
                <w:sz w:val="20"/>
                <w:szCs w:val="20"/>
              </w:rPr>
              <w:t xml:space="preserve">в Акт оговоренные и удостоверенные подписями этих  лиц  замечания  о  его  дополнении </w:t>
            </w: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4629"/>
      </w:tblGrid>
      <w:tr w:rsidR="00B54D28" w:rsidRPr="003C5988" w:rsidTr="00B54D28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3C5988">
              <w:rPr>
                <w:rFonts w:cs="Courier New"/>
                <w:sz w:val="20"/>
                <w:szCs w:val="20"/>
              </w:rPr>
              <w:t xml:space="preserve">и </w:t>
            </w:r>
            <w:proofErr w:type="gramStart"/>
            <w:r w:rsidRPr="003C5988">
              <w:rPr>
                <w:rFonts w:cs="Courier New"/>
                <w:sz w:val="20"/>
                <w:szCs w:val="20"/>
              </w:rPr>
              <w:t>уточнении</w:t>
            </w:r>
            <w:proofErr w:type="gramEnd"/>
            <w:r w:rsidRPr="003C5988">
              <w:rPr>
                <w:rFonts w:cs="Courier New"/>
                <w:sz w:val="20"/>
                <w:szCs w:val="20"/>
              </w:rPr>
              <w:t xml:space="preserve">. Ознакомившись с атом путем 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sz w:val="18"/>
          <w:szCs w:val="20"/>
        </w:rPr>
      </w:pPr>
      <w:proofErr w:type="gramStart"/>
      <w:r w:rsidRPr="00B54D28">
        <w:rPr>
          <w:rFonts w:cs="Courier New"/>
          <w:sz w:val="18"/>
          <w:szCs w:val="20"/>
        </w:rPr>
        <w:t xml:space="preserve">(личного прочтения </w:t>
      </w:r>
      <w:proofErr w:type="gramEnd"/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B54D28" w:rsidRPr="00B54D28" w:rsidTr="00B54D28">
        <w:trPr>
          <w:cantSplit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или оглашения)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B54D28" w:rsidRPr="003C5988" w:rsidTr="00B54D28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3C5988">
              <w:rPr>
                <w:rFonts w:cs="Courier New"/>
                <w:sz w:val="20"/>
                <w:szCs w:val="20"/>
              </w:rPr>
              <w:t xml:space="preserve">участники    обследования сделали    следующие   замечания   о   его   дополнении   </w:t>
            </w: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8487"/>
      </w:tblGrid>
      <w:tr w:rsidR="00B54D28" w:rsidRPr="003C5988" w:rsidTr="00B54D28"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r w:rsidRPr="003C5988">
              <w:rPr>
                <w:rFonts w:cs="Courier New"/>
                <w:sz w:val="20"/>
                <w:szCs w:val="20"/>
              </w:rPr>
              <w:t xml:space="preserve">и </w:t>
            </w:r>
            <w:proofErr w:type="gramStart"/>
            <w:r w:rsidRPr="003C5988">
              <w:rPr>
                <w:rFonts w:cs="Courier New"/>
                <w:sz w:val="20"/>
                <w:szCs w:val="20"/>
              </w:rPr>
              <w:t>уточнении</w:t>
            </w:r>
            <w:proofErr w:type="gramEnd"/>
          </w:p>
        </w:tc>
        <w:tc>
          <w:tcPr>
            <w:tcW w:w="8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 xml:space="preserve">                                      </w:t>
      </w:r>
      <w:proofErr w:type="gramStart"/>
      <w:r w:rsidRPr="00B54D28">
        <w:rPr>
          <w:rFonts w:cs="Courier New"/>
          <w:sz w:val="18"/>
          <w:szCs w:val="20"/>
        </w:rPr>
        <w:t xml:space="preserve">(указываются фамилия и инициалы участника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sz w:val="18"/>
          <w:szCs w:val="20"/>
        </w:rPr>
      </w:pPr>
      <w:r w:rsidRPr="00B54D28">
        <w:rPr>
          <w:rFonts w:cs="Courier New"/>
          <w:sz w:val="18"/>
          <w:szCs w:val="20"/>
        </w:rPr>
        <w:t>и сделанные им дополнения и уточнения к содержанию акта)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B54D28" w:rsidRPr="00B54D28" w:rsidTr="00B54D28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B54D2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Cs w:val="20"/>
              </w:rPr>
            </w:pPr>
          </w:p>
        </w:tc>
      </w:tr>
    </w:tbl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jc w:val="center"/>
        <w:rPr>
          <w:rFonts w:cs="Courier New"/>
          <w:i/>
          <w:sz w:val="18"/>
          <w:szCs w:val="20"/>
        </w:rPr>
      </w:pPr>
    </w:p>
    <w:p w:rsidR="00B54D28" w:rsidRPr="00B54D2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250"/>
        <w:gridCol w:w="900"/>
        <w:gridCol w:w="2829"/>
      </w:tblGrid>
      <w:tr w:rsidR="00B54D28" w:rsidRPr="003C5988" w:rsidTr="00B54D28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b/>
                <w:sz w:val="20"/>
                <w:szCs w:val="20"/>
              </w:rPr>
            </w:pPr>
            <w:r w:rsidRPr="003C5988">
              <w:rPr>
                <w:rFonts w:cs="Courier New"/>
                <w:b/>
                <w:sz w:val="20"/>
                <w:szCs w:val="20"/>
              </w:rPr>
              <w:t xml:space="preserve">Специалист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  <w:r w:rsidRPr="003C5988">
        <w:rPr>
          <w:rFonts w:cs="Courier New"/>
          <w:sz w:val="20"/>
          <w:szCs w:val="20"/>
        </w:rPr>
        <w:t xml:space="preserve">              (подпись) </w:t>
      </w:r>
      <w:r w:rsidRPr="003C5988">
        <w:rPr>
          <w:rFonts w:cs="Courier New"/>
          <w:sz w:val="20"/>
          <w:szCs w:val="20"/>
        </w:rPr>
        <w:tab/>
      </w:r>
      <w:r w:rsidRPr="003C5988">
        <w:rPr>
          <w:rFonts w:cs="Courier New"/>
          <w:sz w:val="20"/>
          <w:szCs w:val="20"/>
        </w:rPr>
        <w:tab/>
        <w:t xml:space="preserve">               (фамилия, </w:t>
      </w:r>
      <w:proofErr w:type="spellStart"/>
      <w:r w:rsidRPr="003C5988">
        <w:rPr>
          <w:rFonts w:cs="Courier New"/>
          <w:sz w:val="20"/>
          <w:szCs w:val="20"/>
        </w:rPr>
        <w:t>нициалы</w:t>
      </w:r>
      <w:proofErr w:type="spellEnd"/>
      <w:r w:rsidRPr="003C5988">
        <w:rPr>
          <w:rFonts w:cs="Courier New"/>
          <w:sz w:val="20"/>
          <w:szCs w:val="20"/>
        </w:rPr>
        <w:t>)</w:t>
      </w: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i/>
          <w:sz w:val="20"/>
          <w:szCs w:val="20"/>
        </w:rPr>
      </w:pP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250"/>
        <w:gridCol w:w="900"/>
        <w:gridCol w:w="2829"/>
      </w:tblGrid>
      <w:tr w:rsidR="00B54D28" w:rsidRPr="003C5988" w:rsidTr="00B54D28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b/>
                <w:sz w:val="20"/>
                <w:szCs w:val="20"/>
              </w:rPr>
            </w:pPr>
            <w:r w:rsidRPr="003C5988">
              <w:rPr>
                <w:rFonts w:cs="Courier New"/>
                <w:b/>
                <w:sz w:val="20"/>
                <w:szCs w:val="20"/>
              </w:rPr>
              <w:t>Иные участвующие лица: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  <w:r w:rsidRPr="003C5988">
        <w:rPr>
          <w:rFonts w:cs="Courier New"/>
          <w:sz w:val="20"/>
          <w:szCs w:val="20"/>
        </w:rPr>
        <w:t xml:space="preserve">              (подпись) </w:t>
      </w:r>
      <w:r w:rsidRPr="003C5988">
        <w:rPr>
          <w:rFonts w:cs="Courier New"/>
          <w:sz w:val="20"/>
          <w:szCs w:val="20"/>
        </w:rPr>
        <w:tab/>
      </w:r>
      <w:r w:rsidRPr="003C5988">
        <w:rPr>
          <w:rFonts w:cs="Courier New"/>
          <w:sz w:val="20"/>
          <w:szCs w:val="20"/>
        </w:rPr>
        <w:tab/>
        <w:t xml:space="preserve">             (фамилия, инициалы)</w:t>
      </w: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250"/>
        <w:gridCol w:w="900"/>
        <w:gridCol w:w="2829"/>
      </w:tblGrid>
      <w:tr w:rsidR="00B54D28" w:rsidRPr="003C5988" w:rsidTr="00B54D28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3C5988" w:rsidRDefault="00B54D28" w:rsidP="00B54D28">
      <w:pPr>
        <w:tabs>
          <w:tab w:val="left" w:pos="7650"/>
          <w:tab w:val="left" w:pos="7830"/>
        </w:tabs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  <w:r w:rsidRPr="003C5988">
        <w:rPr>
          <w:rFonts w:cs="Courier New"/>
          <w:sz w:val="20"/>
          <w:szCs w:val="20"/>
        </w:rPr>
        <w:t xml:space="preserve">              (подпись) </w:t>
      </w:r>
      <w:r w:rsidRPr="003C5988">
        <w:rPr>
          <w:rFonts w:cs="Courier New"/>
          <w:sz w:val="20"/>
          <w:szCs w:val="20"/>
        </w:rPr>
        <w:tab/>
        <w:t xml:space="preserve"> (фамилия, инициалы)</w:t>
      </w: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250"/>
        <w:gridCol w:w="900"/>
        <w:gridCol w:w="2829"/>
      </w:tblGrid>
      <w:tr w:rsidR="00B54D28" w:rsidRPr="003C5988" w:rsidTr="00B54D28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3C5988" w:rsidRDefault="00B54D28" w:rsidP="00B54D28">
      <w:pPr>
        <w:tabs>
          <w:tab w:val="left" w:pos="7740"/>
        </w:tabs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  <w:r w:rsidRPr="003C5988">
        <w:rPr>
          <w:rFonts w:cs="Courier New"/>
          <w:sz w:val="20"/>
          <w:szCs w:val="20"/>
        </w:rPr>
        <w:t xml:space="preserve">              (подпись)                                             (фамилия, инициалы)</w:t>
      </w: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250"/>
        <w:gridCol w:w="900"/>
        <w:gridCol w:w="2829"/>
      </w:tblGrid>
      <w:tr w:rsidR="00B54D28" w:rsidRPr="003C5988" w:rsidTr="00B54D28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  <w:r w:rsidRPr="003C5988">
        <w:rPr>
          <w:rFonts w:cs="Courier New"/>
          <w:sz w:val="20"/>
          <w:szCs w:val="20"/>
        </w:rPr>
        <w:t xml:space="preserve">              (подпись) </w:t>
      </w:r>
      <w:r w:rsidRPr="003C5988">
        <w:rPr>
          <w:rFonts w:cs="Courier New"/>
          <w:sz w:val="20"/>
          <w:szCs w:val="20"/>
        </w:rPr>
        <w:tab/>
      </w:r>
      <w:r w:rsidRPr="003C5988">
        <w:rPr>
          <w:rFonts w:cs="Courier New"/>
          <w:sz w:val="20"/>
          <w:szCs w:val="20"/>
        </w:rPr>
        <w:tab/>
        <w:t xml:space="preserve">             (фамилия, инициалы)</w:t>
      </w: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3540" w:firstLine="708"/>
        <w:rPr>
          <w:rFonts w:cs="Courier New"/>
          <w:sz w:val="20"/>
          <w:szCs w:val="20"/>
        </w:rPr>
      </w:pPr>
      <w:r w:rsidRPr="003C5988">
        <w:rPr>
          <w:rFonts w:cs="Courier New"/>
          <w:sz w:val="20"/>
          <w:szCs w:val="20"/>
        </w:rPr>
        <w:t xml:space="preserve">              </w:t>
      </w:r>
    </w:p>
    <w:p w:rsidR="00B54D28" w:rsidRPr="003C5988" w:rsidRDefault="00B54D28" w:rsidP="00B54D28">
      <w:pPr>
        <w:autoSpaceDE w:val="0"/>
        <w:autoSpaceDN w:val="0"/>
        <w:adjustRightInd w:val="0"/>
        <w:spacing w:line="180" w:lineRule="exact"/>
        <w:ind w:left="7201"/>
        <w:jc w:val="center"/>
        <w:rPr>
          <w:rFonts w:cs="Courier New"/>
          <w:i/>
          <w:sz w:val="20"/>
          <w:szCs w:val="20"/>
        </w:rPr>
      </w:pPr>
    </w:p>
    <w:p w:rsidR="00B54D28" w:rsidRPr="003C5988" w:rsidRDefault="00B54D28" w:rsidP="00B54D2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B54D28" w:rsidRPr="003C5988" w:rsidTr="00B54D28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ourier New"/>
                <w:b/>
                <w:sz w:val="20"/>
                <w:szCs w:val="20"/>
              </w:rPr>
            </w:pPr>
            <w:r w:rsidRPr="003C5988">
              <w:rPr>
                <w:rFonts w:cs="Courier New"/>
                <w:b/>
                <w:sz w:val="20"/>
                <w:szCs w:val="20"/>
              </w:rPr>
              <w:t>Должностное лицо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D28" w:rsidRPr="003C5988" w:rsidRDefault="00B54D28" w:rsidP="00B54D28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B54D28" w:rsidRPr="00B54D28" w:rsidRDefault="00B54D28" w:rsidP="00B54D28">
      <w:pPr>
        <w:ind w:left="4956" w:firstLine="708"/>
        <w:rPr>
          <w:sz w:val="18"/>
          <w:szCs w:val="18"/>
        </w:rPr>
      </w:pPr>
      <w:r w:rsidRPr="00B54D28">
        <w:rPr>
          <w:sz w:val="18"/>
          <w:szCs w:val="18"/>
        </w:rPr>
        <w:tab/>
      </w:r>
      <w:r w:rsidRPr="00B54D28">
        <w:rPr>
          <w:sz w:val="18"/>
          <w:szCs w:val="18"/>
        </w:rPr>
        <w:tab/>
      </w:r>
      <w:r w:rsidRPr="00B54D28">
        <w:rPr>
          <w:sz w:val="18"/>
          <w:szCs w:val="18"/>
        </w:rPr>
        <w:tab/>
        <w:t xml:space="preserve">           (подпись)</w:t>
      </w:r>
    </w:p>
    <w:p w:rsidR="00B54D28" w:rsidRPr="00B54D28" w:rsidRDefault="00B54D28" w:rsidP="00B54D28">
      <w:pPr>
        <w:rPr>
          <w:sz w:val="26"/>
          <w:szCs w:val="26"/>
        </w:rPr>
      </w:pPr>
    </w:p>
    <w:p w:rsidR="00B54D28" w:rsidRPr="003C5988" w:rsidRDefault="00B54D28" w:rsidP="00B54D28">
      <w:pPr>
        <w:ind w:left="5245"/>
        <w:rPr>
          <w:sz w:val="20"/>
          <w:szCs w:val="20"/>
        </w:rPr>
      </w:pPr>
      <w:r w:rsidRPr="003C5988">
        <w:rPr>
          <w:sz w:val="20"/>
          <w:szCs w:val="20"/>
        </w:rPr>
        <w:t xml:space="preserve">Приложение№2 </w:t>
      </w:r>
    </w:p>
    <w:p w:rsidR="00B54D28" w:rsidRPr="003C5988" w:rsidRDefault="00B54D28" w:rsidP="00B54D28">
      <w:pPr>
        <w:ind w:left="5245"/>
        <w:rPr>
          <w:sz w:val="20"/>
          <w:szCs w:val="20"/>
        </w:rPr>
      </w:pPr>
      <w:r w:rsidRPr="003C5988">
        <w:rPr>
          <w:sz w:val="20"/>
          <w:szCs w:val="20"/>
        </w:rPr>
        <w:t xml:space="preserve">к Постановлению Администрации муниципального образования Билибинский муниципальный район </w:t>
      </w:r>
    </w:p>
    <w:p w:rsidR="00B54D28" w:rsidRPr="003C5988" w:rsidRDefault="00B54D28" w:rsidP="00B54D28">
      <w:pPr>
        <w:ind w:left="5245"/>
        <w:rPr>
          <w:sz w:val="20"/>
          <w:szCs w:val="20"/>
        </w:rPr>
      </w:pPr>
      <w:r w:rsidRPr="003C5988">
        <w:rPr>
          <w:sz w:val="20"/>
          <w:szCs w:val="20"/>
        </w:rPr>
        <w:t>от 25 июля 2024 года № 727</w:t>
      </w:r>
    </w:p>
    <w:p w:rsidR="00B54D28" w:rsidRPr="00A5305E" w:rsidRDefault="00B54D28" w:rsidP="00B54D28">
      <w:pPr>
        <w:ind w:left="6804"/>
        <w:rPr>
          <w:sz w:val="20"/>
          <w:szCs w:val="20"/>
        </w:rPr>
      </w:pPr>
    </w:p>
    <w:p w:rsidR="00B54D28" w:rsidRPr="00A5305E" w:rsidRDefault="00B54D28" w:rsidP="00B54D28">
      <w:pPr>
        <w:ind w:left="6804"/>
        <w:rPr>
          <w:sz w:val="20"/>
          <w:szCs w:val="20"/>
        </w:rPr>
      </w:pPr>
    </w:p>
    <w:p w:rsidR="00B54D28" w:rsidRPr="003C5988" w:rsidRDefault="00B54D28" w:rsidP="00B54D2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>Состав комиссии по фиксации повреждений, причинных имуществу физических и юридических лиц в период паводка на территории городского поселения Билибино</w:t>
      </w:r>
    </w:p>
    <w:p w:rsidR="00B54D28" w:rsidRPr="003C5988" w:rsidRDefault="00B54D28" w:rsidP="00B54D2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7373"/>
      </w:tblGrid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proofErr w:type="gramStart"/>
            <w:r w:rsidRPr="003C5988">
              <w:rPr>
                <w:sz w:val="20"/>
                <w:szCs w:val="20"/>
              </w:rPr>
              <w:t>Исполняющий</w:t>
            </w:r>
            <w:proofErr w:type="gramEnd"/>
            <w:r w:rsidRPr="003C5988">
              <w:rPr>
                <w:sz w:val="20"/>
                <w:szCs w:val="20"/>
              </w:rPr>
              <w:t xml:space="preserve"> обязанности начальника Управления правового и организационного обеспечения</w:t>
            </w:r>
          </w:p>
          <w:p w:rsidR="00B54D28" w:rsidRPr="003C5988" w:rsidRDefault="003C5988" w:rsidP="00B5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А.В.</w:t>
            </w:r>
          </w:p>
        </w:tc>
      </w:tr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Заместитель</w:t>
            </w: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Заместитель начальника Управления финансов, экономики и имущественных отношений</w:t>
            </w:r>
          </w:p>
          <w:p w:rsidR="00B54D28" w:rsidRPr="003C5988" w:rsidRDefault="003C5988" w:rsidP="00B5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Жижин Е.В.</w:t>
            </w:r>
          </w:p>
        </w:tc>
      </w:tr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Заместитель начальника Управления промышленной и сельскохозяйственной политики – начальник промышленности, транспорта, ТЭК и ЖКХ</w:t>
            </w:r>
          </w:p>
          <w:p w:rsidR="00B54D28" w:rsidRPr="003C5988" w:rsidRDefault="003C5988" w:rsidP="00B5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Заводчика Л.А.</w:t>
            </w:r>
          </w:p>
        </w:tc>
      </w:tr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Консультант отдела экономики</w:t>
            </w:r>
          </w:p>
          <w:p w:rsidR="00B54D28" w:rsidRPr="003C5988" w:rsidRDefault="003C5988" w:rsidP="00B5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Баглаева Е.В.</w:t>
            </w:r>
          </w:p>
        </w:tc>
      </w:tr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proofErr w:type="gramStart"/>
            <w:r w:rsidRPr="003C5988">
              <w:rPr>
                <w:sz w:val="20"/>
                <w:szCs w:val="20"/>
              </w:rPr>
              <w:t>Исполняющий</w:t>
            </w:r>
            <w:proofErr w:type="gramEnd"/>
            <w:r w:rsidRPr="003C5988">
              <w:rPr>
                <w:sz w:val="20"/>
                <w:szCs w:val="20"/>
              </w:rPr>
              <w:t xml:space="preserve"> обязанности начальника правого отдела</w:t>
            </w:r>
          </w:p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Чайников В.Е.</w:t>
            </w:r>
          </w:p>
        </w:tc>
      </w:tr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proofErr w:type="gramStart"/>
            <w:r w:rsidRPr="003C5988">
              <w:rPr>
                <w:sz w:val="20"/>
                <w:szCs w:val="20"/>
              </w:rPr>
              <w:t>Исполняющий</w:t>
            </w:r>
            <w:proofErr w:type="gramEnd"/>
            <w:r w:rsidRPr="003C5988">
              <w:rPr>
                <w:sz w:val="20"/>
                <w:szCs w:val="20"/>
              </w:rPr>
              <w:t xml:space="preserve"> обязанности начальника отдела сельского хозяйства и торговли </w:t>
            </w:r>
          </w:p>
          <w:p w:rsidR="00B54D28" w:rsidRPr="003C5988" w:rsidRDefault="003C5988" w:rsidP="00B5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Пегасова А.С.</w:t>
            </w:r>
          </w:p>
        </w:tc>
      </w:tr>
      <w:tr w:rsidR="00B54D28" w:rsidRPr="003C5988" w:rsidTr="003C5988">
        <w:tc>
          <w:tcPr>
            <w:tcW w:w="675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4D28" w:rsidRPr="003C5988" w:rsidRDefault="00B54D28" w:rsidP="00B5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3" w:type="dxa"/>
            <w:shd w:val="clear" w:color="auto" w:fill="auto"/>
          </w:tcPr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 xml:space="preserve">Техник 1 категории отдела жилья </w:t>
            </w:r>
          </w:p>
          <w:p w:rsidR="00B54D28" w:rsidRPr="003C5988" w:rsidRDefault="00B54D28" w:rsidP="00B54D2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Масленкова А.В.</w:t>
            </w:r>
          </w:p>
        </w:tc>
      </w:tr>
    </w:tbl>
    <w:p w:rsidR="00B54D28" w:rsidRDefault="00B54D28" w:rsidP="003C5988">
      <w:pPr>
        <w:widowControl w:val="0"/>
        <w:autoSpaceDE w:val="0"/>
        <w:autoSpaceDN w:val="0"/>
        <w:ind w:firstLine="540"/>
        <w:jc w:val="center"/>
        <w:rPr>
          <w:sz w:val="26"/>
          <w:szCs w:val="26"/>
        </w:rPr>
      </w:pPr>
      <w:r w:rsidRPr="00B54D28">
        <w:rPr>
          <w:sz w:val="26"/>
          <w:szCs w:val="26"/>
        </w:rPr>
        <w:t xml:space="preserve"> </w:t>
      </w:r>
    </w:p>
    <w:p w:rsidR="00A5305E" w:rsidRPr="00B54D28" w:rsidRDefault="00A5305E" w:rsidP="003C598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  <w:r w:rsidRPr="003C5988">
        <w:rPr>
          <w:b/>
          <w:sz w:val="20"/>
          <w:szCs w:val="20"/>
        </w:rPr>
        <w:t>АДМИНИСТРАЦИЯ</w:t>
      </w: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  <w:r w:rsidRPr="003C5988">
        <w:rPr>
          <w:b/>
          <w:sz w:val="20"/>
          <w:szCs w:val="20"/>
        </w:rPr>
        <w:lastRenderedPageBreak/>
        <w:t>МУНИЦИПАЛЬНОГО ОБРАЗОВАНИЯ</w:t>
      </w: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  <w:r w:rsidRPr="003C5988">
        <w:rPr>
          <w:b/>
          <w:sz w:val="20"/>
          <w:szCs w:val="20"/>
        </w:rPr>
        <w:t>БИЛИБИНСКИЙ МУНИЦИПАЛЬНЫЙ РАЙОН</w:t>
      </w: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  <w:r w:rsidRPr="003C5988">
        <w:rPr>
          <w:b/>
          <w:sz w:val="20"/>
          <w:szCs w:val="20"/>
        </w:rPr>
        <w:t>ЧУКОТСКОГО АВТОНОМНОГО ОКРУГА</w:t>
      </w:r>
    </w:p>
    <w:p w:rsidR="003C5988" w:rsidRPr="003C5988" w:rsidRDefault="003C5988" w:rsidP="003C5988">
      <w:pPr>
        <w:jc w:val="center"/>
        <w:rPr>
          <w:sz w:val="20"/>
          <w:szCs w:val="20"/>
        </w:rPr>
      </w:pP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  <w:proofErr w:type="gramStart"/>
      <w:r w:rsidRPr="003C5988">
        <w:rPr>
          <w:b/>
          <w:sz w:val="20"/>
          <w:szCs w:val="20"/>
        </w:rPr>
        <w:t>П</w:t>
      </w:r>
      <w:proofErr w:type="gramEnd"/>
      <w:r w:rsidRPr="003C5988">
        <w:rPr>
          <w:b/>
          <w:sz w:val="20"/>
          <w:szCs w:val="20"/>
        </w:rPr>
        <w:t xml:space="preserve"> О С Т А Н О В Л Е Н И Е</w:t>
      </w: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</w:p>
    <w:p w:rsidR="003C5988" w:rsidRPr="003C5988" w:rsidRDefault="003C5988" w:rsidP="003C5988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3588"/>
        <w:gridCol w:w="4208"/>
      </w:tblGrid>
      <w:tr w:rsidR="003C5988" w:rsidRPr="003C5988" w:rsidTr="00E420F0">
        <w:tc>
          <w:tcPr>
            <w:tcW w:w="2660" w:type="dxa"/>
          </w:tcPr>
          <w:p w:rsidR="003C5988" w:rsidRPr="003C5988" w:rsidRDefault="003C5988" w:rsidP="003C5988">
            <w:pPr>
              <w:jc w:val="both"/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от  29 июля 2024 года</w:t>
            </w:r>
          </w:p>
        </w:tc>
        <w:tc>
          <w:tcPr>
            <w:tcW w:w="3588" w:type="dxa"/>
          </w:tcPr>
          <w:p w:rsidR="003C5988" w:rsidRPr="003C5988" w:rsidRDefault="003C5988" w:rsidP="003C5988">
            <w:pPr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 xml:space="preserve">№ 735 </w:t>
            </w:r>
          </w:p>
        </w:tc>
        <w:tc>
          <w:tcPr>
            <w:tcW w:w="4208" w:type="dxa"/>
          </w:tcPr>
          <w:p w:rsidR="003C5988" w:rsidRPr="003C5988" w:rsidRDefault="003C5988" w:rsidP="003C5988">
            <w:pPr>
              <w:jc w:val="right"/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г. Билибино</w:t>
            </w:r>
          </w:p>
        </w:tc>
      </w:tr>
    </w:tbl>
    <w:p w:rsidR="003C5988" w:rsidRPr="003C5988" w:rsidRDefault="003C5988" w:rsidP="003C5988">
      <w:pPr>
        <w:jc w:val="both"/>
        <w:rPr>
          <w:sz w:val="20"/>
          <w:szCs w:val="20"/>
        </w:rPr>
      </w:pPr>
    </w:p>
    <w:p w:rsidR="003C5988" w:rsidRPr="003C5988" w:rsidRDefault="003C5988" w:rsidP="003C5988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3C5988" w:rsidRPr="003C5988" w:rsidTr="003C5988">
        <w:tc>
          <w:tcPr>
            <w:tcW w:w="5495" w:type="dxa"/>
          </w:tcPr>
          <w:p w:rsidR="003C5988" w:rsidRPr="003C5988" w:rsidRDefault="003C5988" w:rsidP="003C598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3C5988">
              <w:rPr>
                <w:sz w:val="20"/>
                <w:szCs w:val="20"/>
              </w:rPr>
      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Билибинский муниципальный район</w:t>
            </w:r>
          </w:p>
        </w:tc>
      </w:tr>
    </w:tbl>
    <w:p w:rsidR="003C5988" w:rsidRPr="003C5988" w:rsidRDefault="003C5988" w:rsidP="003C5988">
      <w:pPr>
        <w:jc w:val="both"/>
        <w:rPr>
          <w:sz w:val="20"/>
          <w:szCs w:val="20"/>
        </w:rPr>
      </w:pPr>
    </w:p>
    <w:p w:rsidR="003C5988" w:rsidRPr="003C5988" w:rsidRDefault="003C5988" w:rsidP="003C598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В соответствии с частью 8 статьи 4 Федерального закона от 1 апреля 2020 года № 69-ФЗ «О защите и поощрении капиталовложений в Российской Федерации», Постановлением Правительства Российской Федерации </w:t>
      </w:r>
      <w:r w:rsidR="00E420F0">
        <w:rPr>
          <w:sz w:val="20"/>
          <w:szCs w:val="20"/>
        </w:rPr>
        <w:br/>
        <w:t xml:space="preserve">от 13 сентября 2022 года </w:t>
      </w:r>
      <w:r w:rsidRPr="003C5988">
        <w:rPr>
          <w:sz w:val="20"/>
          <w:szCs w:val="20"/>
        </w:rPr>
        <w:t xml:space="preserve">№ 1602 «О </w:t>
      </w:r>
      <w:proofErr w:type="gramStart"/>
      <w:r w:rsidRPr="003C5988">
        <w:rPr>
          <w:sz w:val="20"/>
          <w:szCs w:val="20"/>
        </w:rPr>
        <w:t>соглашениях</w:t>
      </w:r>
      <w:proofErr w:type="gramEnd"/>
      <w:r w:rsidRPr="003C5988">
        <w:rPr>
          <w:sz w:val="20"/>
          <w:szCs w:val="20"/>
        </w:rPr>
        <w:t xml:space="preserve"> о защите и поощрении капиталовложений»,</w:t>
      </w:r>
      <w:r w:rsidRPr="003C5988">
        <w:rPr>
          <w:rFonts w:ascii="Courier New" w:hAnsi="Courier New" w:cs="Courier New"/>
          <w:sz w:val="20"/>
          <w:szCs w:val="20"/>
        </w:rPr>
        <w:t xml:space="preserve"> </w:t>
      </w:r>
      <w:r w:rsidRPr="003C5988">
        <w:rPr>
          <w:sz w:val="20"/>
          <w:szCs w:val="20"/>
        </w:rPr>
        <w:t>Постановлением Правительства Чукотского автономного округа от 29 ноября 2022 года N 584 «Об утверждении Порядка заключения, изменения и прекращения действия соглашений о защите и поощрении капиталовложений, стороной которых является Чукотский автономный округ и не является Российская Федерация»,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C5988" w:rsidRPr="003C5988" w:rsidRDefault="003C5988" w:rsidP="003C5988">
      <w:pPr>
        <w:ind w:firstLine="709"/>
        <w:jc w:val="both"/>
        <w:rPr>
          <w:rFonts w:ascii="Times New Roman Полужирный" w:hAnsi="Times New Roman Полужирный"/>
          <w:b/>
          <w:spacing w:val="20"/>
          <w:sz w:val="20"/>
          <w:szCs w:val="20"/>
        </w:rPr>
      </w:pPr>
      <w:r w:rsidRPr="003C5988">
        <w:rPr>
          <w:rFonts w:ascii="Times New Roman Полужирный" w:hAnsi="Times New Roman Полужирный"/>
          <w:b/>
          <w:spacing w:val="20"/>
          <w:sz w:val="20"/>
          <w:szCs w:val="20"/>
        </w:rPr>
        <w:t>ПОСТАНОВЛЯЕТ:</w:t>
      </w:r>
    </w:p>
    <w:p w:rsidR="003C5988" w:rsidRPr="003C5988" w:rsidRDefault="003C5988" w:rsidP="003C5988">
      <w:pPr>
        <w:ind w:firstLine="709"/>
        <w:jc w:val="both"/>
        <w:rPr>
          <w:b/>
          <w:sz w:val="20"/>
          <w:szCs w:val="20"/>
        </w:rPr>
      </w:pPr>
    </w:p>
    <w:p w:rsidR="003C5988" w:rsidRPr="003C5988" w:rsidRDefault="003C5988" w:rsidP="003C598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1. Утвердить Положение об условиях и порядке заключения соглашений о защите и поощрении капиталовложений со стороны муниципального образования Билибинский муниципальный район.</w:t>
      </w:r>
    </w:p>
    <w:p w:rsidR="003C5988" w:rsidRPr="003C5988" w:rsidRDefault="003C5988" w:rsidP="003C5988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3C5988">
        <w:rPr>
          <w:rFonts w:eastAsia="Calibri"/>
          <w:bCs/>
          <w:sz w:val="20"/>
          <w:szCs w:val="20"/>
          <w:lang w:eastAsia="en-US"/>
        </w:rPr>
        <w:t xml:space="preserve">2. Опубликовать настоящее </w:t>
      </w:r>
      <w:r w:rsidR="00E420F0">
        <w:rPr>
          <w:rFonts w:eastAsia="Calibri"/>
          <w:bCs/>
          <w:sz w:val="20"/>
          <w:szCs w:val="20"/>
          <w:lang w:eastAsia="en-US"/>
        </w:rPr>
        <w:t xml:space="preserve">постановление в «Информационном </w:t>
      </w:r>
      <w:r w:rsidRPr="003C5988">
        <w:rPr>
          <w:rFonts w:eastAsia="Calibri"/>
          <w:bCs/>
          <w:sz w:val="20"/>
          <w:szCs w:val="20"/>
          <w:lang w:eastAsia="en-US"/>
        </w:rPr>
        <w:t>вестнике Билибинского района» и ра</w:t>
      </w:r>
      <w:r w:rsidR="00E420F0">
        <w:rPr>
          <w:rFonts w:eastAsia="Calibri"/>
          <w:bCs/>
          <w:sz w:val="20"/>
          <w:szCs w:val="20"/>
          <w:lang w:eastAsia="en-US"/>
        </w:rPr>
        <w:t xml:space="preserve">зместить на официальном </w:t>
      </w:r>
      <w:r w:rsidRPr="003C5988">
        <w:rPr>
          <w:rFonts w:eastAsia="Calibri"/>
          <w:bCs/>
          <w:sz w:val="20"/>
          <w:szCs w:val="20"/>
          <w:lang w:eastAsia="en-US"/>
        </w:rPr>
        <w:t>сайте муниципального образования Билибинский муниципальный район.</w:t>
      </w:r>
    </w:p>
    <w:p w:rsidR="003C5988" w:rsidRPr="003C5988" w:rsidRDefault="00E420F0" w:rsidP="003C59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3.</w:t>
      </w:r>
      <w:r>
        <w:rPr>
          <w:rFonts w:eastAsia="Calibri"/>
          <w:bCs/>
          <w:sz w:val="20"/>
          <w:szCs w:val="20"/>
          <w:lang w:eastAsia="en-US"/>
        </w:rPr>
        <w:tab/>
        <w:t xml:space="preserve"> Настоящее </w:t>
      </w:r>
      <w:r w:rsidR="003C5988" w:rsidRPr="003C5988">
        <w:rPr>
          <w:rFonts w:eastAsia="Calibri"/>
          <w:bCs/>
          <w:sz w:val="20"/>
          <w:szCs w:val="20"/>
          <w:lang w:eastAsia="en-US"/>
        </w:rPr>
        <w:t xml:space="preserve">постановление </w:t>
      </w:r>
      <w:r>
        <w:rPr>
          <w:rFonts w:eastAsia="Calibri"/>
          <w:bCs/>
          <w:sz w:val="20"/>
          <w:szCs w:val="20"/>
          <w:lang w:eastAsia="en-US"/>
        </w:rPr>
        <w:t xml:space="preserve">вступает в силу с момента </w:t>
      </w:r>
      <w:r w:rsidR="003C5988" w:rsidRPr="003C5988">
        <w:rPr>
          <w:rFonts w:eastAsia="Calibri"/>
          <w:bCs/>
          <w:sz w:val="20"/>
          <w:szCs w:val="20"/>
          <w:lang w:eastAsia="en-US"/>
        </w:rPr>
        <w:t>его опубликования.</w:t>
      </w:r>
    </w:p>
    <w:p w:rsidR="003C5988" w:rsidRPr="003C5988" w:rsidRDefault="003C5988" w:rsidP="003C5988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0"/>
          <w:szCs w:val="20"/>
        </w:rPr>
      </w:pPr>
      <w:r w:rsidRPr="003C5988">
        <w:rPr>
          <w:sz w:val="20"/>
          <w:szCs w:val="20"/>
        </w:rPr>
        <w:t xml:space="preserve">4. </w:t>
      </w:r>
      <w:proofErr w:type="gramStart"/>
      <w:r w:rsidRPr="003C5988">
        <w:rPr>
          <w:sz w:val="20"/>
          <w:szCs w:val="20"/>
        </w:rPr>
        <w:t>Контроль за</w:t>
      </w:r>
      <w:proofErr w:type="gramEnd"/>
      <w:r w:rsidRPr="003C5988">
        <w:rPr>
          <w:sz w:val="20"/>
          <w:szCs w:val="20"/>
        </w:rPr>
        <w:t xml:space="preserve"> исполнением настоящего постановления во</w:t>
      </w:r>
      <w:r w:rsidR="00E420F0">
        <w:rPr>
          <w:sz w:val="20"/>
          <w:szCs w:val="20"/>
        </w:rPr>
        <w:t xml:space="preserve">зложить </w:t>
      </w:r>
      <w:r w:rsidRPr="003C5988">
        <w:rPr>
          <w:sz w:val="20"/>
          <w:szCs w:val="20"/>
        </w:rPr>
        <w:t xml:space="preserve">на заместителя Главы Администрации - начальника Управления финансов, экономики и имущественных отношений О.В. </w:t>
      </w:r>
      <w:proofErr w:type="spellStart"/>
      <w:r w:rsidRPr="003C5988">
        <w:rPr>
          <w:sz w:val="20"/>
          <w:szCs w:val="20"/>
        </w:rPr>
        <w:t>Шершнёву</w:t>
      </w:r>
      <w:proofErr w:type="spellEnd"/>
      <w:r w:rsidRPr="003C5988">
        <w:rPr>
          <w:sz w:val="20"/>
          <w:szCs w:val="20"/>
        </w:rPr>
        <w:t>.</w:t>
      </w:r>
    </w:p>
    <w:p w:rsidR="003C5988" w:rsidRPr="003C5988" w:rsidRDefault="003C5988" w:rsidP="003C5988">
      <w:pPr>
        <w:jc w:val="both"/>
        <w:rPr>
          <w:sz w:val="20"/>
          <w:szCs w:val="20"/>
        </w:rPr>
      </w:pPr>
    </w:p>
    <w:p w:rsidR="003C5988" w:rsidRPr="003C5988" w:rsidRDefault="003C5988" w:rsidP="003C5988">
      <w:pPr>
        <w:jc w:val="both"/>
        <w:rPr>
          <w:sz w:val="20"/>
          <w:szCs w:val="20"/>
        </w:rPr>
      </w:pPr>
    </w:p>
    <w:p w:rsidR="003C5988" w:rsidRPr="003C5988" w:rsidRDefault="003C5988" w:rsidP="003C5988">
      <w:pPr>
        <w:jc w:val="both"/>
        <w:rPr>
          <w:sz w:val="20"/>
          <w:szCs w:val="20"/>
        </w:rPr>
      </w:pPr>
    </w:p>
    <w:p w:rsidR="003C5988" w:rsidRPr="003C5988" w:rsidRDefault="003C5988" w:rsidP="003C5988">
      <w:pPr>
        <w:jc w:val="both"/>
        <w:rPr>
          <w:sz w:val="20"/>
          <w:szCs w:val="20"/>
        </w:rPr>
      </w:pPr>
      <w:r w:rsidRPr="003C5988">
        <w:rPr>
          <w:sz w:val="20"/>
          <w:szCs w:val="20"/>
        </w:rPr>
        <w:t>Глава Администрации</w:t>
      </w:r>
      <w:r w:rsidRPr="003C5988">
        <w:rPr>
          <w:sz w:val="20"/>
          <w:szCs w:val="20"/>
        </w:rPr>
        <w:tab/>
      </w:r>
      <w:r w:rsidRPr="003C5988">
        <w:rPr>
          <w:sz w:val="20"/>
          <w:szCs w:val="20"/>
        </w:rPr>
        <w:tab/>
      </w:r>
      <w:r w:rsidRPr="003C5988">
        <w:rPr>
          <w:sz w:val="20"/>
          <w:szCs w:val="20"/>
        </w:rPr>
        <w:tab/>
      </w:r>
      <w:r w:rsidRPr="003C5988">
        <w:rPr>
          <w:sz w:val="20"/>
          <w:szCs w:val="20"/>
        </w:rPr>
        <w:tab/>
      </w:r>
      <w:r w:rsidRPr="003C5988">
        <w:rPr>
          <w:sz w:val="20"/>
          <w:szCs w:val="20"/>
        </w:rPr>
        <w:tab/>
      </w:r>
      <w:r w:rsidRPr="003C5988">
        <w:rPr>
          <w:sz w:val="20"/>
          <w:szCs w:val="20"/>
        </w:rPr>
        <w:tab/>
        <w:t xml:space="preserve">    </w:t>
      </w:r>
      <w:r w:rsidRPr="003C5988">
        <w:rPr>
          <w:sz w:val="20"/>
          <w:szCs w:val="20"/>
        </w:rPr>
        <w:tab/>
        <w:t xml:space="preserve">               Е.З. Сафонов</w:t>
      </w:r>
    </w:p>
    <w:p w:rsidR="003C5988" w:rsidRPr="003C5988" w:rsidRDefault="003C5988" w:rsidP="003C5988">
      <w:pPr>
        <w:jc w:val="both"/>
        <w:rPr>
          <w:sz w:val="20"/>
          <w:szCs w:val="20"/>
        </w:rPr>
      </w:pPr>
    </w:p>
    <w:p w:rsidR="003C5988" w:rsidRPr="003C5988" w:rsidRDefault="003C5988" w:rsidP="00C14777">
      <w:pPr>
        <w:ind w:left="5954"/>
        <w:rPr>
          <w:sz w:val="20"/>
          <w:szCs w:val="20"/>
        </w:rPr>
      </w:pPr>
      <w:r w:rsidRPr="003C5988">
        <w:rPr>
          <w:sz w:val="20"/>
          <w:szCs w:val="20"/>
        </w:rPr>
        <w:t xml:space="preserve">Утверждено </w:t>
      </w:r>
    </w:p>
    <w:p w:rsidR="003C5988" w:rsidRPr="003C5988" w:rsidRDefault="003C5988" w:rsidP="00C14777">
      <w:pPr>
        <w:ind w:left="5954"/>
        <w:rPr>
          <w:sz w:val="20"/>
          <w:szCs w:val="20"/>
        </w:rPr>
      </w:pPr>
      <w:r w:rsidRPr="003C5988">
        <w:rPr>
          <w:sz w:val="20"/>
          <w:szCs w:val="20"/>
        </w:rPr>
        <w:t xml:space="preserve">Постановлением Администрации муниципального образования Билибинский муниципальный район </w:t>
      </w:r>
    </w:p>
    <w:p w:rsidR="003C5988" w:rsidRPr="003C5988" w:rsidRDefault="003C5988" w:rsidP="00C14777">
      <w:pPr>
        <w:ind w:left="5954"/>
        <w:rPr>
          <w:sz w:val="20"/>
          <w:szCs w:val="20"/>
        </w:rPr>
      </w:pPr>
      <w:r w:rsidRPr="003C5988">
        <w:rPr>
          <w:sz w:val="20"/>
          <w:szCs w:val="20"/>
        </w:rPr>
        <w:t>от 29 июля 2024 года № 735</w:t>
      </w:r>
    </w:p>
    <w:p w:rsidR="003C5988" w:rsidRPr="003C5988" w:rsidRDefault="003C5988" w:rsidP="003C5988">
      <w:pPr>
        <w:ind w:left="6804"/>
        <w:rPr>
          <w:sz w:val="20"/>
          <w:szCs w:val="20"/>
        </w:rPr>
      </w:pPr>
    </w:p>
    <w:p w:rsidR="003C5988" w:rsidRPr="003C5988" w:rsidRDefault="003C5988" w:rsidP="003C598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 xml:space="preserve">Положение </w:t>
      </w:r>
    </w:p>
    <w:p w:rsidR="003C5988" w:rsidRPr="003C5988" w:rsidRDefault="003C5988" w:rsidP="003C598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 xml:space="preserve">об условиях и порядке заключения соглашений о защите </w:t>
      </w:r>
    </w:p>
    <w:p w:rsidR="003C5988" w:rsidRPr="003C5988" w:rsidRDefault="003C5988" w:rsidP="003C598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 xml:space="preserve">и </w:t>
      </w:r>
      <w:proofErr w:type="gramStart"/>
      <w:r w:rsidRPr="003C5988">
        <w:rPr>
          <w:sz w:val="20"/>
          <w:szCs w:val="20"/>
        </w:rPr>
        <w:t>поощрении</w:t>
      </w:r>
      <w:proofErr w:type="gramEnd"/>
      <w:r w:rsidRPr="003C5988">
        <w:rPr>
          <w:sz w:val="20"/>
          <w:szCs w:val="20"/>
        </w:rPr>
        <w:t xml:space="preserve"> капиталовложений со стороны муниципального </w:t>
      </w:r>
    </w:p>
    <w:p w:rsidR="003C5988" w:rsidRPr="003C5988" w:rsidRDefault="003C5988" w:rsidP="003C598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>образования Билибинский муниципальный район</w:t>
      </w: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3C5988" w:rsidRPr="003C5988" w:rsidRDefault="003C5988" w:rsidP="003C598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>1. Общие положения</w:t>
      </w:r>
    </w:p>
    <w:p w:rsidR="003C5988" w:rsidRPr="003C5988" w:rsidRDefault="003C5988" w:rsidP="003C598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1.1. </w:t>
      </w:r>
      <w:proofErr w:type="gramStart"/>
      <w:r w:rsidRPr="003C5988">
        <w:rPr>
          <w:sz w:val="20"/>
          <w:szCs w:val="20"/>
        </w:rPr>
        <w:t xml:space="preserve">Настоящее Положение разработано в соответствии с частью 8 статьи 4 Федерального закона от 1 апреля 2020 года № 69-ФЗ «О защите и поощрении капиталовложений в Российской Федерации» (далее - Федеральный закон № 69-ФЗ) и регулирует условия и порядок заключения соглашений о защите и поощрении капиталовложений со стороны муниципального образования Билибинский муниципальный район (далее - Соглашение). </w:t>
      </w:r>
      <w:proofErr w:type="gramEnd"/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1.2. </w:t>
      </w:r>
      <w:proofErr w:type="gramStart"/>
      <w:r w:rsidRPr="003C5988">
        <w:rPr>
          <w:sz w:val="20"/>
          <w:szCs w:val="20"/>
        </w:rPr>
        <w:t>Администрация муниципального образования Билибинский муниципальный район (далее - Администрация) является органом местного самоуправления, уполномоченным от имени муниципального образования Билибинский муниципальный район» (далее - муниципальное образование) на подписание соглашений о защите и поощрении капиталовложений и дополнительных Соглашений к ним (в том числе на рассмотрение связанных с заключением соглашений о защите и поощрении капиталовложений документов и материалов), принятие решений об изменении и прекращении действия</w:t>
      </w:r>
      <w:proofErr w:type="gramEnd"/>
      <w:r w:rsidRPr="003C5988">
        <w:rPr>
          <w:sz w:val="20"/>
          <w:szCs w:val="20"/>
        </w:rPr>
        <w:t xml:space="preserve"> соглашений о защите и поощрении капиталовложений и об урегулировании вытекающих из них споров, а также на осуществление мониторинга.  </w:t>
      </w: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1.3. Основные понятия, используемые в настоящем Положении: </w:t>
      </w: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1.3.1. Уполномоченный орган - Управление финансов, экономики и имущественных отношений Администрации муниципального образования Билибинский муниципальный район.</w:t>
      </w: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1.3.2. Иные понятия, используемые в настоящем Положении, применяются в тех же значениях, что и в Федеральном законе № 69-ФЗ. </w:t>
      </w: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1.4. Настоящий Порядок применяется к Соглашениям, заключаемым в порядке частной проектной инициативы.</w:t>
      </w:r>
    </w:p>
    <w:p w:rsidR="002B03CF" w:rsidRDefault="002B03CF" w:rsidP="003C598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</w:p>
    <w:p w:rsidR="003501C2" w:rsidRDefault="003501C2" w:rsidP="003C598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  <w:bookmarkStart w:id="1" w:name="_GoBack"/>
      <w:bookmarkEnd w:id="1"/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>2. Условия заключения Соглашения</w:t>
      </w:r>
    </w:p>
    <w:p w:rsidR="003C5988" w:rsidRPr="003C5988" w:rsidRDefault="003C5988" w:rsidP="003C5988">
      <w:pPr>
        <w:widowControl w:val="0"/>
        <w:autoSpaceDE w:val="0"/>
        <w:autoSpaceDN w:val="0"/>
        <w:ind w:firstLine="540"/>
        <w:jc w:val="center"/>
        <w:rPr>
          <w:sz w:val="20"/>
          <w:szCs w:val="20"/>
        </w:rPr>
      </w:pP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2.1. Администрация является стороной Соглашения при выполнении одновременно следующих условий: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1) стороной Соглашения является Чукотский автономный округ;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2) Соглашение заключается с российским юридическим лицом, претендующим на заключение Соглашения, которое удовлетворяет следующим требованиям (далее - заявитель), требованиям: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3) заявитель отвечает признакам организации, реализующей инвестиционный проект, установленным пунктом 8 части 1 статьи 2 Федерального закона № 69-ФЗ;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заявитель не находится в процессе ликвидации или в отношении него не принято решение о предстоящем исключении юридического лица </w:t>
      </w:r>
      <w:proofErr w:type="gramStart"/>
      <w:r w:rsidRPr="003C5988">
        <w:rPr>
          <w:sz w:val="20"/>
          <w:szCs w:val="20"/>
        </w:rPr>
        <w:t>из</w:t>
      </w:r>
      <w:proofErr w:type="gramEnd"/>
      <w:r w:rsidRPr="003C5988">
        <w:rPr>
          <w:sz w:val="20"/>
          <w:szCs w:val="20"/>
        </w:rPr>
        <w:t xml:space="preserve">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единого государственного реестра юридических лиц;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в отношении заявителя не открыто конкурсное производство в соответствии с Федеральным законом </w:t>
      </w:r>
      <w:r w:rsidR="00C14777">
        <w:rPr>
          <w:sz w:val="20"/>
          <w:szCs w:val="20"/>
        </w:rPr>
        <w:br/>
      </w:r>
      <w:r w:rsidRPr="003C5988">
        <w:rPr>
          <w:sz w:val="20"/>
          <w:szCs w:val="20"/>
        </w:rPr>
        <w:t xml:space="preserve">от 26 октября 2002 года № 127-ФЗ «О несостоятельности (банкротстве)».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2.2. Соглашение заключается в отношении инвестиционного проекта, который удовлетворяет следующим требованиям: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1) инвестиционный проект отвечает признакам инвестиционного проекта, предусмотренным пунктом 3 части 1 статьи 2 Федерального закона № 69-ФЗ;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2) инвестиционный проект отвечает требованиям, установленным пунктом 6 части 1 статьи 2 Федерального закона № 69-ФЗ для нового инвестиционного проекта;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3) инвестиционный проект реализуется в сфере российской экономики, которая отвечает требованиям, установленным статьей 6 Федерального закона № 69;  </w:t>
      </w:r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proofErr w:type="gramStart"/>
      <w:r w:rsidRPr="003C5988">
        <w:rPr>
          <w:sz w:val="20"/>
          <w:szCs w:val="20"/>
        </w:rPr>
        <w:t>4)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пункта 1 части 4 статьи 9 Федерального закона № 69-ФЗ (при этом для случаев заключения Соглашения в отношении нового инвестиционного проекта, предусмотренного подпунктом «а» пункта 6 части 1 статьи 2 Федерального закона</w:t>
      </w:r>
      <w:proofErr w:type="gramEnd"/>
      <w:r w:rsidRPr="003C5988">
        <w:rPr>
          <w:sz w:val="20"/>
          <w:szCs w:val="20"/>
        </w:rPr>
        <w:t xml:space="preserve"> № </w:t>
      </w:r>
      <w:proofErr w:type="gramStart"/>
      <w:r w:rsidRPr="003C5988">
        <w:rPr>
          <w:sz w:val="20"/>
          <w:szCs w:val="20"/>
        </w:rPr>
        <w:t xml:space="preserve">69-ФЗ, соблюдаются требования, установленные частью 3.1 статьи 7 Федерального закона № 69-ФЗ);  </w:t>
      </w:r>
      <w:proofErr w:type="gramEnd"/>
    </w:p>
    <w:p w:rsidR="003C5988" w:rsidRPr="003C5988" w:rsidRDefault="003C5988" w:rsidP="003C5988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5) вложенные и (или) планируемые к вложению в инвестиционный проект денежные средства (капиталовложения) отвечают требованиям, установленным пунктом 5 части 1 статьи 2 Федерального закона № 69-ФЗ.  </w:t>
      </w:r>
    </w:p>
    <w:p w:rsidR="003C5988" w:rsidRPr="003C5988" w:rsidRDefault="003C5988" w:rsidP="003C5988">
      <w:pPr>
        <w:ind w:firstLine="576"/>
        <w:jc w:val="center"/>
        <w:rPr>
          <w:b/>
          <w:sz w:val="20"/>
          <w:szCs w:val="20"/>
        </w:rPr>
      </w:pPr>
    </w:p>
    <w:p w:rsidR="003C5988" w:rsidRPr="003C5988" w:rsidRDefault="003C5988" w:rsidP="003C5988">
      <w:pPr>
        <w:ind w:firstLine="576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>3. Порядок заключения Соглашения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3.1.В случае если реализация инвестиционного проекта предполагает участие в Соглашении муниципального образования, заявитель для получения документа, подтверждающего согласие муниципального образования на заключение Соглашения (далее - Согласие на заключение Соглашения), обращается в Администрацию с заявлением о получении Согласия на заключение Соглашения с приложением документов (далее - заявление и документы соответственно): 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1) проект Соглашения, предполагаемого к заключению (присоединению к Соглашению);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2) копия документа, подтверждающего полномочия лица, имеющего право действовать от имени заявителя;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3) копия документа, подтверждающего государственную регистрацию заявителя в качестве российского юридического лица;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4) бизнес-план, включающий: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сведения о размере планируемых к осуществлению заявителем капиталовложений и о предполагаемых сроках их внесения; 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Федерального закона № 69-ФЗ, указывается соответствующая сфера экономики); 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описание нового инвестиционного проекта, в том числе указание на территорию его реализации; 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проекта; 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- 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применимо); 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proofErr w:type="gramStart"/>
      <w:r w:rsidRPr="003C5988">
        <w:rPr>
          <w:sz w:val="20"/>
          <w:szCs w:val="20"/>
        </w:rPr>
        <w:t xml:space="preserve">- 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 </w:t>
      </w:r>
      <w:proofErr w:type="gramEnd"/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3.2. В случае присоединения муниципального образования после заключения Соглашения заявитель предоставляет проект дополнительного соглашения, составленного по форме, установленной Правительством Чукотского автономного округа.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3.3. Заявление, прилагаемые к нему документы и материалы, указанные в пунктах 3.1, 3.2 настоящего раздела, направляются в форме электронного документа через государственную информационную систему "Капиталовложения". При этом такие электронные документы (их электронные образы) должны быть подписаны (заверены) усиленной квалифицированной электронной подписью заявителя.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В случае отсутствия технической возможности направления указанных в абзаце первом настоящего пункта документов </w:t>
      </w:r>
      <w:proofErr w:type="gramStart"/>
      <w:r w:rsidRPr="003C5988">
        <w:rPr>
          <w:sz w:val="20"/>
          <w:szCs w:val="20"/>
        </w:rPr>
        <w:t>в</w:t>
      </w:r>
      <w:proofErr w:type="gramEnd"/>
      <w:r w:rsidRPr="003C5988">
        <w:rPr>
          <w:sz w:val="20"/>
          <w:szCs w:val="20"/>
        </w:rPr>
        <w:t xml:space="preserve"> </w:t>
      </w:r>
      <w:proofErr w:type="gramStart"/>
      <w:r w:rsidRPr="003C5988">
        <w:rPr>
          <w:sz w:val="20"/>
          <w:szCs w:val="20"/>
        </w:rPr>
        <w:t>уполномоченный</w:t>
      </w:r>
      <w:proofErr w:type="gramEnd"/>
      <w:r w:rsidRPr="003C5988">
        <w:rPr>
          <w:sz w:val="20"/>
          <w:szCs w:val="20"/>
        </w:rPr>
        <w:t xml:space="preserve"> орган через государственную информационную систему "Капиталовложения" в форме </w:t>
      </w:r>
      <w:r w:rsidRPr="003C5988">
        <w:rPr>
          <w:sz w:val="20"/>
          <w:szCs w:val="20"/>
        </w:rPr>
        <w:lastRenderedPageBreak/>
        <w:t xml:space="preserve">электронного документа, такие документы составляются на бумажном носителе, подписываются заявителем и направляются (передаются) в уполномоченный орган в количестве экземпляров, равном числу сторон заключаемого соглашения.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3.4. В течение 10 рабочих дней с даты регистрации заявления и документов в системе электронного документооборота и делопроизводства Администрации уполномоченный орган проверяет их на наличие оснований для отказа в даче Согласия на заключение Соглашения, предусмотренных пунктом 3.12 настоящего Положения, а также по </w:t>
      </w:r>
      <w:proofErr w:type="gramStart"/>
      <w:r w:rsidRPr="003C5988">
        <w:rPr>
          <w:sz w:val="20"/>
          <w:szCs w:val="20"/>
        </w:rPr>
        <w:t>основаниям</w:t>
      </w:r>
      <w:proofErr w:type="gramEnd"/>
      <w:r w:rsidRPr="003C5988">
        <w:rPr>
          <w:sz w:val="20"/>
          <w:szCs w:val="20"/>
        </w:rPr>
        <w:t xml:space="preserve"> предусмотренным Постановлением Правительства Чукотского автономного округа от 29 ноября 2022 г. N 584 «Об утверждении Порядка заключения, изменения и прекращения действия соглашений о защите и поощрении капиталовложений, стороной которых является Чукотский автономный округ и не является Российская Федерация».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3.5. В случае если заявителем не представлены документы, предусмотренные пунктом 3.1 настоящего Положения, специалист уполномоченного органа осуществляет формирование и получение электронной выписки из Единого государственного реестра юридических лиц на официальном сайте Федеральной налоговой службы в информационно-телекоммуникационной сети «Интернет».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3.6. В случае выявления оснований для отказа в даче Согласия на заключение Соглашения, специалист уполномоченного органа в пределах срока, предусмотренного пунктом 3.4 настоящего Положения, подготавливает уведомление об отказе в даче Согласия на заключение Соглашения и направляет его заявителю способом, указанным в заявлении.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3.7. Специалист уполномоченного органа в пределах </w:t>
      </w:r>
      <w:proofErr w:type="gramStart"/>
      <w:r w:rsidRPr="003C5988">
        <w:rPr>
          <w:sz w:val="20"/>
          <w:szCs w:val="20"/>
        </w:rPr>
        <w:t>срока, предусмотренного пунктом 3.4 подготавливает</w:t>
      </w:r>
      <w:proofErr w:type="gramEnd"/>
      <w:r w:rsidRPr="003C5988">
        <w:rPr>
          <w:sz w:val="20"/>
          <w:szCs w:val="20"/>
        </w:rPr>
        <w:t xml:space="preserve"> заключение о наличии (отсутствии) оснований для дачи Согласия на заключение Соглашения (далее - Заключение).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3.8.Заключение должно содержать обоснованную позицию в отношении дачи заявителю Согласия на заключение Соглашения либо отказа в даче Согласия на заключение Соглашения, в том числе с указанием следующей информации: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3.8.1. О возможности (невозможности) выполнения обязательств, возникающих у муниципального образования в связи с заключением Соглашения.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3.8.2. О возможности (невозможности) неприменения в отношении организации, реализующей инвестиционный проект, муниципальных правовых актов, которые действуют или будут изданы (приняты) в соответствии со статьей 9 Федерального закона № 69-ФЗ и законодательством Российской Федерации о налогах и сборах.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3.9. Заключение предоставляется в  срок, не превышающий 20 рабочих дней со дня регистрации в системе электронного документооборота и делопроизводства Администрации заявления и документов заявителя.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3.10. Руководитель (заместитель руководителя) уполномоченного органа в течение 10 рабочих дней подписывает представленное Заключение. Направляет Главе Администрации муниципального образования Билибинский </w:t>
      </w:r>
      <w:proofErr w:type="gramStart"/>
      <w:r w:rsidRPr="003C5988">
        <w:rPr>
          <w:sz w:val="20"/>
          <w:szCs w:val="20"/>
        </w:rPr>
        <w:t>муниципальный</w:t>
      </w:r>
      <w:proofErr w:type="gramEnd"/>
      <w:r w:rsidRPr="003C5988">
        <w:rPr>
          <w:sz w:val="20"/>
          <w:szCs w:val="20"/>
        </w:rPr>
        <w:t xml:space="preserve"> раной Заключение и Соглашение.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3.10.1. Соглашение заключается в форме электронного документа через государственную информационную систему "Капиталовложения", положение о которой утверждено Постановлением Правительства Российской Федерации от 28 мая 2022 года N 967 «О первой очереди государственной информационной системы «Капиталовложения». При этом такой электронный документ (его электронный образ) должен быть подписан (заверен) усиленной квалифицированной подписью представителя заявителя, уполномоченного на подписание соглашения.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3.10.2. В случае отсутствия такого основания, в пределах срока, предусмотренного пунктом 3.10 настоящего Положения, готовит в письменной форме Согласие на заключение Соглашения по </w:t>
      </w:r>
      <w:proofErr w:type="gramStart"/>
      <w:r w:rsidRPr="003C5988">
        <w:rPr>
          <w:sz w:val="20"/>
          <w:szCs w:val="20"/>
        </w:rPr>
        <w:t>форме, установленной Правительством Чукотского автономного округа и передает</w:t>
      </w:r>
      <w:proofErr w:type="gramEnd"/>
      <w:r w:rsidRPr="003C5988">
        <w:rPr>
          <w:sz w:val="20"/>
          <w:szCs w:val="20"/>
        </w:rPr>
        <w:t xml:space="preserve"> его для подписания Главе Администрации муниципального образования Билибинский муниципальный район.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3.11. Специалист уполномоченного органа в течение 3 рабочих дней со дня подписания Согласия на заключение Соглашения направляет его заявителю способом, указанным в заявлении.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3.12. Основаниями для отказа в даче Согласия на заключение Соглашения являются: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1) несоответствие формы заявления и документов требованиям, установленным пунктом 3.1, 3.2 настоящего Положения;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2) неисполнение условий заключения Соглашения, установленных разделом 2 настоящего Положения;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3) несоответствие сведений, содержащихся в предоставленных документах, требованиям достоверности (несоответствие действующему законодательству и (или) наличие противоречий с иными предоставленными документами);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4) поступление хотя бы одного Заключения об отсутствии оснований для дачи Согласия на заключение Соглашения.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3.13. Получение документа, подтверждающего согласие муниципального образования на заключение дополнительного соглашения к Соглашению, предусмотренного пунктом 10 статьи 11 Федерального закона № 69-ФЗ, дополнительного соглашения, в случае присоединения муниципального образования после заключения Соглашения осуществляется в порядке, установленном пунктами 3.1 - 3.11 настоящего Положения для дачи Согласия на заключение Соглашения. 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3.14. Заключение Соглашения, дополнительного соглашения к Соглашению осуществляется в соответствии с законодательством Российской Федерации, Чукотского автономного округа, муниципальными правовыми актами.</w:t>
      </w:r>
    </w:p>
    <w:p w:rsidR="003C5988" w:rsidRPr="003C5988" w:rsidRDefault="003C5988" w:rsidP="003C5988">
      <w:pPr>
        <w:ind w:firstLine="576"/>
        <w:jc w:val="both"/>
        <w:rPr>
          <w:sz w:val="20"/>
          <w:szCs w:val="20"/>
        </w:rPr>
      </w:pPr>
    </w:p>
    <w:p w:rsidR="003C5988" w:rsidRPr="003C5988" w:rsidRDefault="003C5988" w:rsidP="00C14777">
      <w:pPr>
        <w:ind w:firstLine="567"/>
        <w:jc w:val="center"/>
        <w:rPr>
          <w:sz w:val="20"/>
          <w:szCs w:val="20"/>
        </w:rPr>
      </w:pPr>
      <w:r w:rsidRPr="003C5988">
        <w:rPr>
          <w:sz w:val="20"/>
          <w:szCs w:val="20"/>
        </w:rPr>
        <w:t>4. Реализация проекта, мониторинг, отч</w:t>
      </w:r>
      <w:r w:rsidR="00C14777">
        <w:rPr>
          <w:sz w:val="20"/>
          <w:szCs w:val="20"/>
        </w:rPr>
        <w:t xml:space="preserve">етность, изменение, расторжение </w:t>
      </w:r>
      <w:r w:rsidRPr="003C5988">
        <w:rPr>
          <w:sz w:val="20"/>
          <w:szCs w:val="20"/>
        </w:rPr>
        <w:t xml:space="preserve">Соглашения о защите и поощрении капиталовложений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4.1. В случае</w:t>
      </w:r>
      <w:proofErr w:type="gramStart"/>
      <w:r w:rsidRPr="003C5988">
        <w:rPr>
          <w:sz w:val="20"/>
          <w:szCs w:val="20"/>
        </w:rPr>
        <w:t>,</w:t>
      </w:r>
      <w:proofErr w:type="gramEnd"/>
      <w:r w:rsidRPr="003C5988">
        <w:rPr>
          <w:sz w:val="20"/>
          <w:szCs w:val="20"/>
        </w:rPr>
        <w:t xml:space="preserve"> если муниципальное образование является стороной Соглашения о защите и поощрении капиталовложений: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4.1.1.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Администрацию информацию о реализации соответствующего этапа инвестиционного проекта.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lastRenderedPageBreak/>
        <w:t xml:space="preserve">4.1.2. Администрация, в лице уполномоченного органа осуществляет мониторинг со дня получения данных, указанных в пункте 4.1.1 настоящего Положения, предусматривающий: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а) проверку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применимо);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б) проверку обстоятельств, указывающих на наличие оснований для изменения или расторжения Соглашения. Проверку обстоятельств, указывающих на наличие оснований для расторжения Соглашения о защите и поощрении капиталовложений. 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>4.1.3. По итогам реализации мероприятий, предусмотренных пунктом 4.1.2 настоящего Положения, уполномоченный орган ежегодно не позднее 1 марта, в том числе на основании данных, представляемых организацией, реализующей проект, формирует отчет о реализации соответствующего этапа инвестиционного проекта.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4.1.4. 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течение 10 рабочих дней со дня направления отчетов, предусмотренных пунктом 4.1.3 настоящего Положения, осуществляет одно из следующих действий: 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а) направляет организации, реализующей проект,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Соглашение; 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б) направляет организации, реализующей проект, уведомление о выявлении нарушений обязательств по Соглашению (с описанием выявленных нарушений) и (или) оснований для расторжения Соглашения и инициирует расторжение Соглашения в порядке, предусмотренном Федеральным законом № 69-ФЗ и условиями Соглашения. 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4.1.5. Организация, реализующая проект, в течение 10 рабочих дней со дня получения уведомления, предусмотренного пунктом 4.1.4 настоящего Положения, информирует уполномоченный орган об обстоятельствах, являющихся причиной выявленных нарушений, и предлагаемых мерах по их урегулированию.  </w:t>
      </w:r>
    </w:p>
    <w:p w:rsidR="003C5988" w:rsidRPr="003C5988" w:rsidRDefault="003C5988" w:rsidP="003C5988">
      <w:pPr>
        <w:ind w:firstLine="567"/>
        <w:jc w:val="both"/>
        <w:rPr>
          <w:sz w:val="20"/>
          <w:szCs w:val="20"/>
        </w:rPr>
      </w:pPr>
      <w:r w:rsidRPr="003C5988">
        <w:rPr>
          <w:sz w:val="20"/>
          <w:szCs w:val="20"/>
        </w:rPr>
        <w:t xml:space="preserve">4.1.6. Уполномоченный орган вправе запрашивать и получать у организации, реализующей проект, информацию, необходимую для осуществления мониторинга в соответствии с пунктом 4.1.2 настоящего Положения.  </w:t>
      </w:r>
    </w:p>
    <w:p w:rsidR="003C5988" w:rsidRPr="003C5988" w:rsidRDefault="003C5988" w:rsidP="003C5988">
      <w:pPr>
        <w:ind w:firstLine="567"/>
        <w:jc w:val="both"/>
        <w:rPr>
          <w:sz w:val="26"/>
          <w:szCs w:val="26"/>
        </w:rPr>
      </w:pPr>
    </w:p>
    <w:p w:rsidR="00317D48" w:rsidRDefault="00317D48" w:rsidP="00477FD2">
      <w:pPr>
        <w:ind w:right="140"/>
        <w:jc w:val="both"/>
        <w:rPr>
          <w:sz w:val="14"/>
          <w:szCs w:val="14"/>
        </w:rPr>
      </w:pPr>
    </w:p>
    <w:p w:rsidR="00317D48" w:rsidRDefault="00317D48" w:rsidP="00477FD2">
      <w:pPr>
        <w:ind w:right="140"/>
        <w:jc w:val="both"/>
        <w:rPr>
          <w:sz w:val="14"/>
          <w:szCs w:val="14"/>
        </w:rPr>
      </w:pPr>
    </w:p>
    <w:p w:rsidR="00317D48" w:rsidRPr="00933431" w:rsidRDefault="00317D48" w:rsidP="00477FD2">
      <w:pPr>
        <w:ind w:right="140"/>
        <w:jc w:val="both"/>
        <w:rPr>
          <w:sz w:val="14"/>
          <w:szCs w:val="14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1F009A" w:rsidRDefault="001F009A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A5305E" w:rsidRDefault="00A5305E" w:rsidP="00477FD2">
      <w:pPr>
        <w:ind w:right="140"/>
        <w:jc w:val="both"/>
        <w:rPr>
          <w:sz w:val="16"/>
          <w:szCs w:val="16"/>
        </w:rPr>
      </w:pPr>
    </w:p>
    <w:p w:rsidR="001F009A" w:rsidRPr="00477FD2" w:rsidRDefault="001F009A" w:rsidP="00477FD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B54D28">
              <w:rPr>
                <w:sz w:val="16"/>
                <w:szCs w:val="16"/>
              </w:rPr>
              <w:t>30</w:t>
            </w:r>
            <w:r w:rsidR="006969BA">
              <w:rPr>
                <w:sz w:val="16"/>
                <w:szCs w:val="16"/>
              </w:rPr>
              <w:t>.07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165DEA">
      <w:headerReference w:type="even" r:id="rId11"/>
      <w:headerReference w:type="default" r:id="rId12"/>
      <w:headerReference w:type="first" r:id="rId13"/>
      <w:pgSz w:w="11906" w:h="16838" w:code="9"/>
      <w:pgMar w:top="567" w:right="707" w:bottom="426" w:left="851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CF" w:rsidRDefault="002B03CF" w:rsidP="00FE0245">
      <w:r>
        <w:separator/>
      </w:r>
    </w:p>
  </w:endnote>
  <w:endnote w:type="continuationSeparator" w:id="0">
    <w:p w:rsidR="002B03CF" w:rsidRDefault="002B03CF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CF" w:rsidRDefault="002B03CF" w:rsidP="00FE0245">
      <w:r>
        <w:separator/>
      </w:r>
    </w:p>
  </w:footnote>
  <w:footnote w:type="continuationSeparator" w:id="0">
    <w:p w:rsidR="002B03CF" w:rsidRDefault="002B03CF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CF" w:rsidRPr="0094044C" w:rsidRDefault="002B03CF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501C2">
          <w:rPr>
            <w:rFonts w:ascii="Bauhaus 93" w:hAnsi="Bauhaus 93"/>
            <w:b/>
            <w:noProof/>
            <w:sz w:val="16"/>
            <w:szCs w:val="16"/>
          </w:rPr>
          <w:t>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30 июля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>36</w:t>
    </w:r>
    <w:r w:rsidRPr="005406E8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541</w:t>
    </w:r>
    <w:r w:rsidRPr="005406E8">
      <w:rPr>
        <w:color w:val="0D0D0D"/>
        <w:sz w:val="16"/>
        <w:szCs w:val="16"/>
      </w:rPr>
      <w:t>)</w:t>
    </w:r>
  </w:p>
  <w:p w:rsidR="002B03CF" w:rsidRDefault="002B03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CF" w:rsidRPr="0094044C" w:rsidRDefault="002B03CF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501C2">
          <w:rPr>
            <w:rFonts w:ascii="Bauhaus 93" w:hAnsi="Bauhaus 93"/>
            <w:b/>
            <w:noProof/>
            <w:sz w:val="16"/>
            <w:szCs w:val="16"/>
          </w:rPr>
          <w:t>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30</w:t>
    </w:r>
    <w:r w:rsidRPr="00C22ED9">
      <w:rPr>
        <w:color w:val="0D0D0D"/>
        <w:sz w:val="16"/>
        <w:szCs w:val="16"/>
      </w:rPr>
      <w:t xml:space="preserve">  июля  2024 года № </w:t>
    </w:r>
    <w:r>
      <w:rPr>
        <w:color w:val="0D0D0D"/>
        <w:sz w:val="16"/>
        <w:szCs w:val="16"/>
      </w:rPr>
      <w:t>36</w:t>
    </w:r>
    <w:r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541</w:t>
    </w:r>
    <w:r w:rsidRPr="00C22ED9">
      <w:rPr>
        <w:color w:val="0D0D0D"/>
        <w:sz w:val="16"/>
        <w:szCs w:val="16"/>
      </w:rPr>
      <w:t>)</w:t>
    </w:r>
  </w:p>
  <w:p w:rsidR="002B03CF" w:rsidRDefault="002B03CF" w:rsidP="000E4686">
    <w:pPr>
      <w:pStyle w:val="a7"/>
      <w:tabs>
        <w:tab w:val="left" w:pos="269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3CF" w:rsidRDefault="002B03CF">
    <w:pPr>
      <w:pStyle w:val="a7"/>
    </w:pPr>
  </w:p>
  <w:p w:rsidR="002B03CF" w:rsidRDefault="002B03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BB68A0"/>
    <w:multiLevelType w:val="multilevel"/>
    <w:tmpl w:val="2B827760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4" w:hanging="2160"/>
      </w:pPr>
      <w:rPr>
        <w:rFonts w:hint="default"/>
      </w:rPr>
    </w:lvl>
  </w:abstractNum>
  <w:abstractNum w:abstractNumId="4">
    <w:nsid w:val="08B77564"/>
    <w:multiLevelType w:val="hybridMultilevel"/>
    <w:tmpl w:val="4EB02BDA"/>
    <w:lvl w:ilvl="0" w:tplc="BD5E7674">
      <w:start w:val="1"/>
      <w:numFmt w:val="decimal"/>
      <w:lvlText w:val="%1)"/>
      <w:lvlJc w:val="left"/>
      <w:pPr>
        <w:ind w:left="120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F43C47"/>
    <w:multiLevelType w:val="hybridMultilevel"/>
    <w:tmpl w:val="3DAC4442"/>
    <w:lvl w:ilvl="0" w:tplc="7D746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90A"/>
    <w:multiLevelType w:val="hybridMultilevel"/>
    <w:tmpl w:val="A6463FE8"/>
    <w:lvl w:ilvl="0" w:tplc="7D746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75FDB"/>
    <w:multiLevelType w:val="multilevel"/>
    <w:tmpl w:val="F2F43D68"/>
    <w:lvl w:ilvl="0">
      <w:start w:val="12"/>
      <w:numFmt w:val="decimal"/>
      <w:lvlText w:val="%1."/>
      <w:lvlJc w:val="left"/>
      <w:pPr>
        <w:ind w:left="388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8" w:hanging="5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5190B84"/>
    <w:multiLevelType w:val="hybridMultilevel"/>
    <w:tmpl w:val="D5189FAE"/>
    <w:lvl w:ilvl="0" w:tplc="61BCDFF2">
      <w:start w:val="3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15200F3E"/>
    <w:multiLevelType w:val="multilevel"/>
    <w:tmpl w:val="ADD2DD54"/>
    <w:lvl w:ilvl="0">
      <w:start w:val="40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600"/>
      </w:pPr>
      <w:rPr>
        <w:rFonts w:ascii="PT Astra Serif" w:eastAsia="Calibri" w:hAnsi="PT Astra Serif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</w:abstractNum>
  <w:abstractNum w:abstractNumId="11">
    <w:nsid w:val="152E39CB"/>
    <w:multiLevelType w:val="hybridMultilevel"/>
    <w:tmpl w:val="9F1EEC70"/>
    <w:lvl w:ilvl="0" w:tplc="F9747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C85514"/>
    <w:multiLevelType w:val="multilevel"/>
    <w:tmpl w:val="2EB65A2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1D2B2062"/>
    <w:multiLevelType w:val="multilevel"/>
    <w:tmpl w:val="FB92AFD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DA9219C"/>
    <w:multiLevelType w:val="hybridMultilevel"/>
    <w:tmpl w:val="68E8210C"/>
    <w:lvl w:ilvl="0" w:tplc="576637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D32EB7"/>
    <w:multiLevelType w:val="multilevel"/>
    <w:tmpl w:val="9EA840F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1EE43E15"/>
    <w:multiLevelType w:val="multilevel"/>
    <w:tmpl w:val="F33CF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25601D32"/>
    <w:multiLevelType w:val="hybridMultilevel"/>
    <w:tmpl w:val="6584E50E"/>
    <w:lvl w:ilvl="0" w:tplc="7D74697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262E6257"/>
    <w:multiLevelType w:val="hybridMultilevel"/>
    <w:tmpl w:val="A1827AD6"/>
    <w:lvl w:ilvl="0" w:tplc="E7B475B8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21">
    <w:nsid w:val="26F716B6"/>
    <w:multiLevelType w:val="multilevel"/>
    <w:tmpl w:val="9DBA66F8"/>
    <w:lvl w:ilvl="0">
      <w:start w:val="1"/>
      <w:numFmt w:val="decimal"/>
      <w:lvlText w:val="%1."/>
      <w:lvlJc w:val="left"/>
      <w:pPr>
        <w:ind w:left="1140" w:hanging="1140"/>
      </w:pPr>
      <w:rPr>
        <w:rFonts w:ascii="PT Astra Serif" w:hAnsi="PT Astra Serif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PT Astra Serif" w:hAnsi="PT Astra Serif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B093CBB"/>
    <w:multiLevelType w:val="multilevel"/>
    <w:tmpl w:val="41A253D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2B910E61"/>
    <w:multiLevelType w:val="hybridMultilevel"/>
    <w:tmpl w:val="7D56ACE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E3B5381"/>
    <w:multiLevelType w:val="multilevel"/>
    <w:tmpl w:val="932ED1A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sz w:val="22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04516E3"/>
    <w:multiLevelType w:val="multilevel"/>
    <w:tmpl w:val="25C8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32D02200"/>
    <w:multiLevelType w:val="hybridMultilevel"/>
    <w:tmpl w:val="1B18B786"/>
    <w:lvl w:ilvl="0" w:tplc="C8DE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30A3641"/>
    <w:multiLevelType w:val="hybridMultilevel"/>
    <w:tmpl w:val="41F2500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5175EB9"/>
    <w:multiLevelType w:val="hybridMultilevel"/>
    <w:tmpl w:val="C1A69E8E"/>
    <w:lvl w:ilvl="0" w:tplc="34D4173C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0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84B57EA"/>
    <w:multiLevelType w:val="multilevel"/>
    <w:tmpl w:val="E5BE5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3BEA52C9"/>
    <w:multiLevelType w:val="multilevel"/>
    <w:tmpl w:val="6436DAA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>
    <w:nsid w:val="3CAD66A3"/>
    <w:multiLevelType w:val="hybridMultilevel"/>
    <w:tmpl w:val="887A2B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4B21B8B"/>
    <w:multiLevelType w:val="hybridMultilevel"/>
    <w:tmpl w:val="D4766E4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55511EE"/>
    <w:multiLevelType w:val="hybridMultilevel"/>
    <w:tmpl w:val="D0747058"/>
    <w:lvl w:ilvl="0" w:tplc="612E8AA0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7EC73C5"/>
    <w:multiLevelType w:val="hybridMultilevel"/>
    <w:tmpl w:val="CAB2AA98"/>
    <w:lvl w:ilvl="0" w:tplc="3734559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48843686"/>
    <w:multiLevelType w:val="hybridMultilevel"/>
    <w:tmpl w:val="F536E0D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F0B3202"/>
    <w:multiLevelType w:val="multilevel"/>
    <w:tmpl w:val="461C0DB8"/>
    <w:lvl w:ilvl="0">
      <w:start w:val="9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50BC156D"/>
    <w:multiLevelType w:val="hybridMultilevel"/>
    <w:tmpl w:val="F230B07A"/>
    <w:lvl w:ilvl="0" w:tplc="B71C2CFA">
      <w:start w:val="8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>
    <w:nsid w:val="56E6019D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5C475779"/>
    <w:multiLevelType w:val="hybridMultilevel"/>
    <w:tmpl w:val="A50A0F08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>
    <w:nsid w:val="5C8115F7"/>
    <w:multiLevelType w:val="multilevel"/>
    <w:tmpl w:val="A13C2134"/>
    <w:lvl w:ilvl="0">
      <w:start w:val="34"/>
      <w:numFmt w:val="decimal"/>
      <w:lvlText w:val="%1."/>
      <w:lvlJc w:val="left"/>
      <w:pPr>
        <w:ind w:left="525" w:hanging="52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eastAsia="Calibri" w:cs="Times New Roman" w:hint="default"/>
      </w:rPr>
    </w:lvl>
  </w:abstractNum>
  <w:abstractNum w:abstractNumId="46">
    <w:nsid w:val="615676E2"/>
    <w:multiLevelType w:val="hybridMultilevel"/>
    <w:tmpl w:val="1876D9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1873785"/>
    <w:multiLevelType w:val="multilevel"/>
    <w:tmpl w:val="6DA23F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8">
    <w:nsid w:val="6633070F"/>
    <w:multiLevelType w:val="hybridMultilevel"/>
    <w:tmpl w:val="66E86B84"/>
    <w:lvl w:ilvl="0" w:tplc="2CE0DEB8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99D763A"/>
    <w:multiLevelType w:val="multilevel"/>
    <w:tmpl w:val="CB16C7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0">
    <w:nsid w:val="6C664D4A"/>
    <w:multiLevelType w:val="hybridMultilevel"/>
    <w:tmpl w:val="89F646C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>
    <w:nsid w:val="709B4C0E"/>
    <w:multiLevelType w:val="multilevel"/>
    <w:tmpl w:val="4EA2F7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1855D5C"/>
    <w:multiLevelType w:val="hybridMultilevel"/>
    <w:tmpl w:val="22045CBE"/>
    <w:lvl w:ilvl="0" w:tplc="7D442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2C713A8"/>
    <w:multiLevelType w:val="hybridMultilevel"/>
    <w:tmpl w:val="AE00A1C2"/>
    <w:lvl w:ilvl="0" w:tplc="7D7469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5">
    <w:nsid w:val="78BA5C64"/>
    <w:multiLevelType w:val="multilevel"/>
    <w:tmpl w:val="4D72A29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6">
    <w:nsid w:val="7B25208D"/>
    <w:multiLevelType w:val="multilevel"/>
    <w:tmpl w:val="C89A5E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7">
    <w:nsid w:val="7BC224C8"/>
    <w:multiLevelType w:val="hybridMultilevel"/>
    <w:tmpl w:val="1F94D328"/>
    <w:lvl w:ilvl="0" w:tplc="D7186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C147087"/>
    <w:multiLevelType w:val="hybridMultilevel"/>
    <w:tmpl w:val="8BACDE42"/>
    <w:lvl w:ilvl="0" w:tplc="217A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FB3542E"/>
    <w:multiLevelType w:val="hybridMultilevel"/>
    <w:tmpl w:val="9D0EAA4C"/>
    <w:lvl w:ilvl="0" w:tplc="D7EE4290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1"/>
  </w:num>
  <w:num w:numId="3">
    <w:abstractNumId w:val="59"/>
  </w:num>
  <w:num w:numId="4">
    <w:abstractNumId w:val="0"/>
  </w:num>
  <w:num w:numId="5">
    <w:abstractNumId w:val="1"/>
  </w:num>
  <w:num w:numId="6">
    <w:abstractNumId w:val="19"/>
  </w:num>
  <w:num w:numId="7">
    <w:abstractNumId w:val="25"/>
  </w:num>
  <w:num w:numId="8">
    <w:abstractNumId w:val="21"/>
  </w:num>
  <w:num w:numId="9">
    <w:abstractNumId w:val="7"/>
  </w:num>
  <w:num w:numId="10">
    <w:abstractNumId w:val="2"/>
  </w:num>
  <w:num w:numId="11">
    <w:abstractNumId w:val="5"/>
  </w:num>
  <w:num w:numId="12">
    <w:abstractNumId w:val="24"/>
  </w:num>
  <w:num w:numId="13">
    <w:abstractNumId w:val="54"/>
  </w:num>
  <w:num w:numId="14">
    <w:abstractNumId w:val="11"/>
  </w:num>
  <w:num w:numId="15">
    <w:abstractNumId w:val="50"/>
  </w:num>
  <w:num w:numId="16">
    <w:abstractNumId w:val="27"/>
  </w:num>
  <w:num w:numId="17">
    <w:abstractNumId w:val="28"/>
  </w:num>
  <w:num w:numId="18">
    <w:abstractNumId w:val="18"/>
  </w:num>
  <w:num w:numId="19">
    <w:abstractNumId w:val="39"/>
  </w:num>
  <w:num w:numId="20">
    <w:abstractNumId w:val="26"/>
  </w:num>
  <w:num w:numId="21">
    <w:abstractNumId w:val="48"/>
  </w:num>
  <w:num w:numId="22">
    <w:abstractNumId w:val="53"/>
  </w:num>
  <w:num w:numId="23">
    <w:abstractNumId w:val="38"/>
  </w:num>
  <w:num w:numId="24">
    <w:abstractNumId w:val="13"/>
  </w:num>
  <w:num w:numId="25">
    <w:abstractNumId w:val="17"/>
  </w:num>
  <w:num w:numId="26">
    <w:abstractNumId w:val="43"/>
  </w:num>
  <w:num w:numId="27">
    <w:abstractNumId w:val="37"/>
  </w:num>
  <w:num w:numId="28">
    <w:abstractNumId w:val="44"/>
  </w:num>
  <w:num w:numId="29">
    <w:abstractNumId w:val="23"/>
  </w:num>
  <w:num w:numId="30">
    <w:abstractNumId w:val="4"/>
  </w:num>
  <w:num w:numId="31">
    <w:abstractNumId w:val="49"/>
  </w:num>
  <w:num w:numId="32">
    <w:abstractNumId w:val="52"/>
  </w:num>
  <w:num w:numId="33">
    <w:abstractNumId w:val="56"/>
  </w:num>
  <w:num w:numId="34">
    <w:abstractNumId w:val="6"/>
  </w:num>
  <w:num w:numId="35">
    <w:abstractNumId w:val="40"/>
  </w:num>
  <w:num w:numId="36">
    <w:abstractNumId w:val="15"/>
  </w:num>
  <w:num w:numId="37">
    <w:abstractNumId w:val="22"/>
  </w:num>
  <w:num w:numId="38">
    <w:abstractNumId w:val="55"/>
  </w:num>
  <w:num w:numId="39">
    <w:abstractNumId w:val="34"/>
  </w:num>
  <w:num w:numId="40">
    <w:abstractNumId w:val="12"/>
  </w:num>
  <w:num w:numId="41">
    <w:abstractNumId w:val="8"/>
  </w:num>
  <w:num w:numId="42">
    <w:abstractNumId w:val="41"/>
  </w:num>
  <w:num w:numId="43">
    <w:abstractNumId w:val="47"/>
  </w:num>
  <w:num w:numId="44">
    <w:abstractNumId w:val="16"/>
  </w:num>
  <w:num w:numId="45">
    <w:abstractNumId w:val="46"/>
  </w:num>
  <w:num w:numId="46">
    <w:abstractNumId w:val="35"/>
  </w:num>
  <w:num w:numId="47">
    <w:abstractNumId w:val="10"/>
  </w:num>
  <w:num w:numId="48">
    <w:abstractNumId w:val="60"/>
  </w:num>
  <w:num w:numId="49">
    <w:abstractNumId w:val="42"/>
  </w:num>
  <w:num w:numId="50">
    <w:abstractNumId w:val="45"/>
  </w:num>
  <w:num w:numId="51">
    <w:abstractNumId w:val="9"/>
  </w:num>
  <w:num w:numId="52">
    <w:abstractNumId w:val="57"/>
  </w:num>
  <w:num w:numId="53">
    <w:abstractNumId w:val="14"/>
  </w:num>
  <w:num w:numId="54">
    <w:abstractNumId w:val="3"/>
  </w:num>
  <w:num w:numId="55">
    <w:abstractNumId w:val="58"/>
  </w:num>
  <w:num w:numId="56">
    <w:abstractNumId w:val="32"/>
  </w:num>
  <w:num w:numId="57">
    <w:abstractNumId w:val="31"/>
  </w:num>
  <w:num w:numId="58">
    <w:abstractNumId w:val="20"/>
  </w:num>
  <w:num w:numId="59">
    <w:abstractNumId w:val="36"/>
  </w:num>
  <w:num w:numId="60">
    <w:abstractNumId w:val="29"/>
  </w:num>
  <w:num w:numId="61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021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DB7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17D48"/>
    <w:rsid w:val="00320641"/>
    <w:rsid w:val="003209FA"/>
    <w:rsid w:val="003213B6"/>
    <w:rsid w:val="003217F7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9E4"/>
    <w:rsid w:val="0040739F"/>
    <w:rsid w:val="00407CF7"/>
    <w:rsid w:val="00407D3E"/>
    <w:rsid w:val="004107B9"/>
    <w:rsid w:val="00410F0F"/>
    <w:rsid w:val="004115EC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1E16"/>
    <w:rsid w:val="00542B9B"/>
    <w:rsid w:val="0054312D"/>
    <w:rsid w:val="005433BA"/>
    <w:rsid w:val="00543D76"/>
    <w:rsid w:val="00543F8E"/>
    <w:rsid w:val="005446A6"/>
    <w:rsid w:val="00544891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579C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0DF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59AC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34B"/>
    <w:rsid w:val="00932937"/>
    <w:rsid w:val="00932E0F"/>
    <w:rsid w:val="00933311"/>
    <w:rsid w:val="009333F8"/>
    <w:rsid w:val="00933431"/>
    <w:rsid w:val="0093347B"/>
    <w:rsid w:val="00933DF8"/>
    <w:rsid w:val="0093475E"/>
    <w:rsid w:val="00935134"/>
    <w:rsid w:val="0093524E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3CEA"/>
    <w:rsid w:val="009D3EB4"/>
    <w:rsid w:val="009D41E5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CF6"/>
    <w:rsid w:val="00D46EAB"/>
    <w:rsid w:val="00D47991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60B3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0F0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64E7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B801-F21A-4842-AC91-F0F3EEEE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3976</Words>
  <Characters>22665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16</cp:revision>
  <cp:lastPrinted>2024-07-30T06:02:00Z</cp:lastPrinted>
  <dcterms:created xsi:type="dcterms:W3CDTF">2024-06-25T23:33:00Z</dcterms:created>
  <dcterms:modified xsi:type="dcterms:W3CDTF">2024-07-30T06:11:00Z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