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A2" w:rsidRDefault="002B04A2" w:rsidP="00A7377F">
      <w:pPr>
        <w:jc w:val="center"/>
      </w:pPr>
    </w:p>
    <w:p w:rsidR="00A7377F" w:rsidRPr="005F519C" w:rsidRDefault="007A7C5D" w:rsidP="00A737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-501015</wp:posOffset>
                </wp:positionV>
                <wp:extent cx="76200" cy="342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CEA" w:rsidRPr="00836A5C" w:rsidRDefault="00EC0CEA" w:rsidP="002B04A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2.2pt;margin-top:-39.45pt;width: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refQIAAAQ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" stroked="f">
                <v:textbox>
                  <w:txbxContent>
                    <w:p w:rsidR="00EC0CEA" w:rsidRPr="00836A5C" w:rsidRDefault="00EC0CEA" w:rsidP="002B04A2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A7377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77F" w:rsidRPr="005F519C">
        <w:t xml:space="preserve">  </w:t>
      </w:r>
    </w:p>
    <w:p w:rsidR="00A7377F" w:rsidRPr="00C45BC4" w:rsidRDefault="00A7377F" w:rsidP="00A7377F">
      <w:pPr>
        <w:jc w:val="center"/>
        <w:rPr>
          <w:b/>
          <w:sz w:val="28"/>
          <w:szCs w:val="28"/>
          <w:highlight w:val="yellow"/>
        </w:rPr>
      </w:pPr>
      <w:r w:rsidRPr="00C45BC4">
        <w:rPr>
          <w:b/>
          <w:sz w:val="28"/>
          <w:szCs w:val="28"/>
          <w:highlight w:val="yellow"/>
        </w:rPr>
        <w:t xml:space="preserve"> 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АДМИНИСТРАЦИЯ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A7377F" w:rsidRPr="00002885" w:rsidRDefault="00A7377F" w:rsidP="00A7377F">
      <w:pPr>
        <w:jc w:val="center"/>
        <w:rPr>
          <w:sz w:val="22"/>
          <w:szCs w:val="22"/>
        </w:rPr>
      </w:pPr>
    </w:p>
    <w:p w:rsidR="00A7377F" w:rsidRPr="00BE645C" w:rsidRDefault="00A7377F" w:rsidP="00A7377F">
      <w:pPr>
        <w:jc w:val="center"/>
        <w:rPr>
          <w:b/>
          <w:sz w:val="32"/>
          <w:szCs w:val="26"/>
        </w:rPr>
      </w:pPr>
      <w:r w:rsidRPr="00BE645C">
        <w:rPr>
          <w:b/>
          <w:sz w:val="32"/>
          <w:szCs w:val="26"/>
        </w:rPr>
        <w:t>П О С Т А Н О В Л Е Н И Е</w:t>
      </w:r>
    </w:p>
    <w:p w:rsidR="00A7377F" w:rsidRPr="00002885" w:rsidRDefault="00A7377F" w:rsidP="00A7377F">
      <w:pPr>
        <w:jc w:val="center"/>
        <w:rPr>
          <w:b/>
          <w:sz w:val="26"/>
          <w:szCs w:val="26"/>
        </w:rPr>
      </w:pPr>
    </w:p>
    <w:p w:rsidR="00A7377F" w:rsidRPr="00002885" w:rsidRDefault="00A7377F" w:rsidP="00A7377F">
      <w:pPr>
        <w:jc w:val="center"/>
        <w:rPr>
          <w:b/>
          <w:sz w:val="26"/>
          <w:szCs w:val="26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794"/>
        <w:gridCol w:w="3260"/>
        <w:gridCol w:w="3402"/>
      </w:tblGrid>
      <w:tr w:rsidR="006D3C98" w:rsidRPr="00BE645C" w:rsidTr="00D91B0B">
        <w:tc>
          <w:tcPr>
            <w:tcW w:w="3794" w:type="dxa"/>
          </w:tcPr>
          <w:p w:rsidR="006D3C98" w:rsidRPr="00BE645C" w:rsidRDefault="006D3C98" w:rsidP="00FC60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E645C">
              <w:rPr>
                <w:sz w:val="26"/>
                <w:szCs w:val="26"/>
              </w:rPr>
              <w:t>т</w:t>
            </w:r>
            <w:r w:rsidR="00861EBA">
              <w:rPr>
                <w:sz w:val="26"/>
                <w:szCs w:val="26"/>
              </w:rPr>
              <w:t xml:space="preserve"> </w:t>
            </w:r>
            <w:r w:rsidR="00FC60A7">
              <w:rPr>
                <w:sz w:val="26"/>
                <w:szCs w:val="26"/>
              </w:rPr>
              <w:t xml:space="preserve">03 марта </w:t>
            </w:r>
            <w:r w:rsidR="00861EBA">
              <w:rPr>
                <w:sz w:val="26"/>
                <w:szCs w:val="26"/>
              </w:rPr>
              <w:t>202</w:t>
            </w:r>
            <w:r w:rsidR="00C92467">
              <w:rPr>
                <w:sz w:val="26"/>
                <w:szCs w:val="26"/>
              </w:rPr>
              <w:t>5</w:t>
            </w:r>
            <w:r w:rsidR="00861EB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3260" w:type="dxa"/>
          </w:tcPr>
          <w:p w:rsidR="006D3C98" w:rsidRPr="00BE645C" w:rsidRDefault="006D3C98" w:rsidP="00FC60A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45C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FC60A7">
              <w:rPr>
                <w:sz w:val="26"/>
                <w:szCs w:val="26"/>
              </w:rPr>
              <w:t>151</w:t>
            </w:r>
          </w:p>
        </w:tc>
        <w:tc>
          <w:tcPr>
            <w:tcW w:w="3402" w:type="dxa"/>
          </w:tcPr>
          <w:p w:rsidR="006D3C98" w:rsidRPr="00BE645C" w:rsidRDefault="006D3C98" w:rsidP="00D91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A7377F" w:rsidRPr="005B0147" w:rsidRDefault="00A7377F" w:rsidP="00A7377F">
      <w:pPr>
        <w:jc w:val="both"/>
        <w:rPr>
          <w:sz w:val="22"/>
          <w:szCs w:val="22"/>
        </w:rPr>
      </w:pPr>
    </w:p>
    <w:p w:rsidR="00A7377F" w:rsidRPr="005B0147" w:rsidRDefault="00A7377F" w:rsidP="00A7377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A7377F" w:rsidRPr="00A7377F" w:rsidTr="006D3C98">
        <w:tc>
          <w:tcPr>
            <w:tcW w:w="5070" w:type="dxa"/>
          </w:tcPr>
          <w:p w:rsidR="00A7377F" w:rsidRPr="00370EFD" w:rsidRDefault="006D3C98" w:rsidP="004819C9">
            <w:pPr>
              <w:pStyle w:val="30"/>
              <w:shd w:val="clear" w:color="auto" w:fill="auto"/>
              <w:spacing w:before="0" w:line="240" w:lineRule="atLeas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D3C9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от </w:t>
            </w:r>
            <w:r w:rsidR="004819C9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>6</w:t>
            </w:r>
            <w:r w:rsidR="004847AB" w:rsidRPr="004847AB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 xml:space="preserve"> </w:t>
            </w:r>
            <w:r w:rsidR="004819C9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>июля</w:t>
            </w:r>
            <w:r w:rsidR="004847AB" w:rsidRPr="004847AB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 xml:space="preserve"> 2016 года № </w:t>
            </w:r>
            <w:r w:rsidR="004819C9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>457</w:t>
            </w:r>
          </w:p>
        </w:tc>
      </w:tr>
    </w:tbl>
    <w:p w:rsidR="00A7377F" w:rsidRPr="005B0147" w:rsidRDefault="00A7377F" w:rsidP="006D3C98">
      <w:pPr>
        <w:spacing w:line="240" w:lineRule="atLeast"/>
        <w:ind w:right="4818"/>
        <w:jc w:val="both"/>
        <w:rPr>
          <w:sz w:val="22"/>
          <w:szCs w:val="22"/>
        </w:rPr>
      </w:pPr>
    </w:p>
    <w:p w:rsidR="00A7377F" w:rsidRPr="005B0147" w:rsidRDefault="00A7377F" w:rsidP="006D3C98">
      <w:pPr>
        <w:jc w:val="both"/>
        <w:rPr>
          <w:sz w:val="22"/>
          <w:szCs w:val="22"/>
        </w:rPr>
      </w:pPr>
    </w:p>
    <w:p w:rsidR="006D3C98" w:rsidRPr="006D3C98" w:rsidRDefault="006D3C98" w:rsidP="00E61E49">
      <w:pPr>
        <w:shd w:val="clear" w:color="auto" w:fill="FFFFFF"/>
        <w:spacing w:line="240" w:lineRule="atLeast"/>
        <w:ind w:right="23" w:firstLine="567"/>
        <w:jc w:val="both"/>
        <w:rPr>
          <w:spacing w:val="2"/>
          <w:sz w:val="26"/>
          <w:szCs w:val="26"/>
          <w:shd w:val="clear" w:color="auto" w:fill="FFFFFF"/>
          <w:lang w:bidi="ru-RU"/>
        </w:rPr>
      </w:pPr>
      <w:r w:rsidRPr="006D3C98">
        <w:rPr>
          <w:spacing w:val="2"/>
          <w:sz w:val="26"/>
          <w:szCs w:val="26"/>
          <w:shd w:val="clear" w:color="auto" w:fill="FFFFFF"/>
          <w:lang w:bidi="ru-RU"/>
        </w:rPr>
        <w:t>Руководствуясь частью 4 статьи 18 Федерального закона от 24 июля 2007 года № 209-ФЗ «О развитии малого и среднего предпринимательства в Росси</w:t>
      </w:r>
      <w:r w:rsidR="00861EBA">
        <w:rPr>
          <w:spacing w:val="2"/>
          <w:sz w:val="26"/>
          <w:szCs w:val="26"/>
          <w:shd w:val="clear" w:color="auto" w:fill="FFFFFF"/>
          <w:lang w:bidi="ru-RU"/>
        </w:rPr>
        <w:t xml:space="preserve">йской Федерации», статьями 215 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 xml:space="preserve">Гражданского кодекса Российской Федерации, </w:t>
      </w:r>
      <w:r w:rsidR="00861EBA">
        <w:rPr>
          <w:sz w:val="26"/>
          <w:szCs w:val="26"/>
        </w:rPr>
        <w:t xml:space="preserve">Соглашением, заключенным </w:t>
      </w:r>
      <w:r w:rsidR="00C92467">
        <w:rPr>
          <w:sz w:val="26"/>
          <w:szCs w:val="26"/>
        </w:rPr>
        <w:t>17</w:t>
      </w:r>
      <w:r w:rsidR="00C92467" w:rsidRPr="0061124C">
        <w:rPr>
          <w:sz w:val="26"/>
          <w:szCs w:val="26"/>
        </w:rPr>
        <w:t xml:space="preserve"> декабря 20</w:t>
      </w:r>
      <w:r w:rsidR="00C92467">
        <w:rPr>
          <w:sz w:val="26"/>
          <w:szCs w:val="26"/>
        </w:rPr>
        <w:t>24</w:t>
      </w:r>
      <w:r w:rsidR="00C92467" w:rsidRPr="0061124C">
        <w:rPr>
          <w:sz w:val="26"/>
          <w:szCs w:val="26"/>
        </w:rPr>
        <w:t xml:space="preserve"> года</w:t>
      </w:r>
      <w:r w:rsidR="00861EBA">
        <w:rPr>
          <w:sz w:val="26"/>
          <w:szCs w:val="26"/>
        </w:rPr>
        <w:t xml:space="preserve">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за счет иных межбюджетных трансфертов, предоставляемой из бюджета поселения в бюджет муниципального района, 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>Уставом муниципального образования Билибинский муниципальный район</w:t>
      </w:r>
      <w:r w:rsidR="00861EBA">
        <w:rPr>
          <w:spacing w:val="2"/>
          <w:sz w:val="26"/>
          <w:szCs w:val="26"/>
          <w:shd w:val="clear" w:color="auto" w:fill="FFFFFF"/>
          <w:lang w:bidi="ru-RU"/>
        </w:rPr>
        <w:t>,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 xml:space="preserve"> Администрация муниципального образования Билибинский муниципальный район</w:t>
      </w:r>
    </w:p>
    <w:p w:rsidR="00A7377F" w:rsidRDefault="00A7377F" w:rsidP="005B0147">
      <w:pPr>
        <w:shd w:val="clear" w:color="auto" w:fill="FFFFFF"/>
        <w:spacing w:line="240" w:lineRule="atLeast"/>
        <w:ind w:right="23" w:firstLine="567"/>
        <w:jc w:val="both"/>
        <w:rPr>
          <w:b/>
          <w:spacing w:val="20"/>
          <w:sz w:val="26"/>
          <w:szCs w:val="26"/>
        </w:rPr>
      </w:pPr>
      <w:r w:rsidRPr="004B5E59">
        <w:rPr>
          <w:b/>
          <w:spacing w:val="20"/>
          <w:sz w:val="26"/>
          <w:szCs w:val="26"/>
        </w:rPr>
        <w:t>ПОСТАНОВЛЯЕТ:</w:t>
      </w:r>
    </w:p>
    <w:p w:rsidR="005B0147" w:rsidRPr="004B5E59" w:rsidRDefault="005B0147" w:rsidP="005B0147">
      <w:pPr>
        <w:shd w:val="clear" w:color="auto" w:fill="FFFFFF"/>
        <w:spacing w:line="240" w:lineRule="atLeast"/>
        <w:ind w:right="23"/>
        <w:jc w:val="both"/>
      </w:pPr>
    </w:p>
    <w:p w:rsidR="0079324E" w:rsidRPr="0079324E" w:rsidRDefault="0079324E" w:rsidP="0079324E">
      <w:pPr>
        <w:pStyle w:val="20"/>
        <w:shd w:val="clear" w:color="auto" w:fill="auto"/>
        <w:tabs>
          <w:tab w:val="left" w:pos="1321"/>
        </w:tabs>
        <w:spacing w:line="295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1. </w:t>
      </w:r>
      <w:proofErr w:type="gramStart"/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4819C9" w:rsidRPr="004819C9">
        <w:rPr>
          <w:rFonts w:ascii="Times New Roman" w:hAnsi="Times New Roman" w:cs="Times New Roman"/>
          <w:sz w:val="26"/>
          <w:szCs w:val="26"/>
          <w:lang w:bidi="ru-RU"/>
        </w:rPr>
        <w:t>6 июля 2016 года № 457</w:t>
      </w:r>
      <w:r w:rsidR="004819C9"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«Об утверждении Перечня муниципального имущества муниципального образования </w:t>
      </w:r>
      <w:r w:rsidR="004819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городское поселение Билибино</w:t>
      </w:r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 следующее изменение:</w:t>
      </w:r>
    </w:p>
    <w:p w:rsidR="0079324E" w:rsidRPr="0079324E" w:rsidRDefault="0079324E" w:rsidP="0079324E">
      <w:pPr>
        <w:pStyle w:val="20"/>
        <w:shd w:val="clear" w:color="auto" w:fill="auto"/>
        <w:spacing w:line="295" w:lineRule="exact"/>
        <w:ind w:firstLine="780"/>
        <w:rPr>
          <w:rFonts w:ascii="Times New Roman" w:hAnsi="Times New Roman" w:cs="Times New Roman"/>
          <w:sz w:val="26"/>
          <w:szCs w:val="26"/>
        </w:rPr>
      </w:pPr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приложение изложить в новой редакции согласно приложению к настоящему постановлению.</w:t>
      </w:r>
    </w:p>
    <w:p w:rsidR="00A7377F" w:rsidRDefault="00A7377F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 w:rsidRPr="004B5E59">
        <w:rPr>
          <w:b w:val="0"/>
          <w:sz w:val="26"/>
          <w:szCs w:val="26"/>
        </w:rPr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861EBA" w:rsidRPr="002B04A2" w:rsidRDefault="00A7377F" w:rsidP="002B04A2">
      <w:pPr>
        <w:pStyle w:val="ConsPlusTitle"/>
        <w:tabs>
          <w:tab w:val="left" w:pos="993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3. </w:t>
      </w:r>
      <w:r w:rsidR="00147BDE">
        <w:rPr>
          <w:b w:val="0"/>
          <w:sz w:val="26"/>
          <w:szCs w:val="26"/>
        </w:rPr>
        <w:t xml:space="preserve">  </w:t>
      </w:r>
      <w:r>
        <w:rPr>
          <w:b w:val="0"/>
          <w:sz w:val="26"/>
          <w:szCs w:val="26"/>
        </w:rPr>
        <w:t>Настоящее постановление вступает в силу с момента опубликования.</w:t>
      </w:r>
    </w:p>
    <w:p w:rsidR="00A7377F" w:rsidRPr="004B5E59" w:rsidRDefault="00A7377F" w:rsidP="00861EBA">
      <w:pPr>
        <w:tabs>
          <w:tab w:val="left" w:pos="900"/>
          <w:tab w:val="left" w:pos="1080"/>
          <w:tab w:val="left" w:pos="1276"/>
        </w:tabs>
        <w:spacing w:line="240" w:lineRule="atLeast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Pr="004B5E59">
        <w:rPr>
          <w:sz w:val="26"/>
          <w:szCs w:val="26"/>
        </w:rPr>
        <w:t xml:space="preserve">. </w:t>
      </w:r>
      <w:proofErr w:type="gramStart"/>
      <w:r w:rsidR="004B0096" w:rsidRPr="004B5E59">
        <w:rPr>
          <w:sz w:val="26"/>
          <w:szCs w:val="26"/>
        </w:rPr>
        <w:t>Контроль за</w:t>
      </w:r>
      <w:proofErr w:type="gramEnd"/>
      <w:r w:rsidR="004B0096" w:rsidRPr="004B5E59">
        <w:rPr>
          <w:sz w:val="26"/>
          <w:szCs w:val="26"/>
        </w:rPr>
        <w:t xml:space="preserve"> исполнением настоящего постановления возложить </w:t>
      </w:r>
      <w:r w:rsidR="004B0096">
        <w:rPr>
          <w:sz w:val="26"/>
          <w:szCs w:val="26"/>
        </w:rPr>
        <w:t xml:space="preserve">                           </w:t>
      </w:r>
      <w:r w:rsidR="004B0096" w:rsidRPr="004B5E59">
        <w:rPr>
          <w:sz w:val="26"/>
          <w:szCs w:val="26"/>
        </w:rPr>
        <w:t xml:space="preserve">на </w:t>
      </w:r>
      <w:r w:rsidR="004B0096">
        <w:rPr>
          <w:sz w:val="26"/>
          <w:szCs w:val="26"/>
        </w:rPr>
        <w:t>заместителя Главы Администрации  муниципального образования Билибинский муниципальный район - начальника</w:t>
      </w:r>
      <w:r w:rsidR="004B0096" w:rsidRPr="004B5E59">
        <w:rPr>
          <w:sz w:val="26"/>
          <w:szCs w:val="26"/>
        </w:rPr>
        <w:t xml:space="preserve"> Управления финансов, экон</w:t>
      </w:r>
      <w:r w:rsidR="004B0096">
        <w:rPr>
          <w:sz w:val="26"/>
          <w:szCs w:val="26"/>
        </w:rPr>
        <w:t>омики                                   и имущественных отношений Шершнёву О.В.</w:t>
      </w:r>
    </w:p>
    <w:p w:rsidR="00A7377F" w:rsidRDefault="00A7377F" w:rsidP="00A7377F">
      <w:pPr>
        <w:spacing w:line="240" w:lineRule="atLeast"/>
        <w:outlineLvl w:val="0"/>
        <w:rPr>
          <w:sz w:val="26"/>
          <w:szCs w:val="26"/>
        </w:rPr>
      </w:pPr>
    </w:p>
    <w:p w:rsidR="00A7377F" w:rsidRDefault="00A7377F" w:rsidP="00A7377F">
      <w:pPr>
        <w:spacing w:line="240" w:lineRule="atLeast"/>
        <w:outlineLvl w:val="0"/>
        <w:rPr>
          <w:sz w:val="26"/>
          <w:szCs w:val="26"/>
        </w:rPr>
      </w:pPr>
    </w:p>
    <w:p w:rsidR="009A3055" w:rsidRDefault="009A3055" w:rsidP="00A7377F">
      <w:pPr>
        <w:spacing w:line="240" w:lineRule="atLeast"/>
        <w:outlineLvl w:val="0"/>
        <w:rPr>
          <w:sz w:val="26"/>
          <w:szCs w:val="26"/>
        </w:rPr>
      </w:pPr>
    </w:p>
    <w:p w:rsidR="00C92467" w:rsidRDefault="00C92467" w:rsidP="00A7377F">
      <w:pPr>
        <w:spacing w:line="240" w:lineRule="atLeast"/>
        <w:outlineLvl w:val="0"/>
        <w:rPr>
          <w:sz w:val="26"/>
          <w:szCs w:val="26"/>
        </w:rPr>
      </w:pPr>
    </w:p>
    <w:p w:rsidR="00861EBA" w:rsidRDefault="009A3055" w:rsidP="00A7377F">
      <w:pPr>
        <w:spacing w:line="240" w:lineRule="atLeast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C92467" w:rsidRDefault="00C92467" w:rsidP="00C92467">
      <w:pPr>
        <w:outlineLvl w:val="0"/>
        <w:rPr>
          <w:sz w:val="26"/>
          <w:szCs w:val="26"/>
        </w:rPr>
      </w:pPr>
      <w:r w:rsidRPr="001D7BF9">
        <w:rPr>
          <w:sz w:val="26"/>
          <w:szCs w:val="26"/>
        </w:rPr>
        <w:t>Гла</w:t>
      </w:r>
      <w:r>
        <w:rPr>
          <w:sz w:val="26"/>
          <w:szCs w:val="26"/>
        </w:rPr>
        <w:t>в</w:t>
      </w:r>
      <w:r w:rsidR="009A3055">
        <w:rPr>
          <w:sz w:val="26"/>
          <w:szCs w:val="26"/>
        </w:rPr>
        <w:t>ы</w:t>
      </w:r>
      <w:r w:rsidRPr="001D7BF9">
        <w:rPr>
          <w:sz w:val="26"/>
          <w:szCs w:val="26"/>
        </w:rPr>
        <w:t xml:space="preserve"> Администрации                      </w:t>
      </w:r>
      <w:r>
        <w:rPr>
          <w:sz w:val="26"/>
          <w:szCs w:val="26"/>
        </w:rPr>
        <w:t xml:space="preserve">    </w:t>
      </w:r>
      <w:r w:rsidRPr="001D7BF9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</w:t>
      </w:r>
      <w:r w:rsidRPr="001D7BF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1D7BF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</w:t>
      </w:r>
      <w:r w:rsidR="009A305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</w:t>
      </w:r>
      <w:r w:rsidR="009A3055">
        <w:rPr>
          <w:sz w:val="26"/>
          <w:szCs w:val="26"/>
        </w:rPr>
        <w:t>А.В. Медведев</w:t>
      </w: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FB6A26" w:rsidRDefault="00FB6A26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DE16B5" w:rsidRDefault="00DE16B5" w:rsidP="00A7377F">
      <w:pPr>
        <w:rPr>
          <w:sz w:val="26"/>
          <w:szCs w:val="26"/>
        </w:rPr>
        <w:sectPr w:rsidR="00DE16B5" w:rsidSect="00861EBA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lastRenderedPageBreak/>
        <w:t xml:space="preserve">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Приложение 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от </w:t>
      </w:r>
      <w:r w:rsidR="00C8219D">
        <w:rPr>
          <w:rFonts w:eastAsiaTheme="minorHAnsi"/>
          <w:color w:val="000000"/>
          <w:sz w:val="26"/>
          <w:szCs w:val="26"/>
          <w:lang w:bidi="ru-RU"/>
        </w:rPr>
        <w:t>03 марта 2025 года № 151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</w:p>
    <w:p w:rsid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«Приложение 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370EFD" w:rsidRDefault="00BB31D3" w:rsidP="00BB31D3">
      <w:pPr>
        <w:tabs>
          <w:tab w:val="left" w:pos="10490"/>
        </w:tabs>
        <w:jc w:val="center"/>
        <w:rPr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от </w:t>
      </w:r>
      <w:r w:rsidR="00954614" w:rsidRPr="00954614">
        <w:rPr>
          <w:rFonts w:eastAsiaTheme="minorHAnsi"/>
          <w:color w:val="000000"/>
          <w:sz w:val="26"/>
          <w:szCs w:val="26"/>
          <w:lang w:bidi="ru-RU"/>
        </w:rPr>
        <w:t>6 июля 2016 года № 457</w:t>
      </w:r>
    </w:p>
    <w:p w:rsidR="00370EFD" w:rsidRDefault="00370EFD" w:rsidP="00A7377F">
      <w:pPr>
        <w:rPr>
          <w:sz w:val="26"/>
          <w:szCs w:val="26"/>
        </w:rPr>
      </w:pPr>
    </w:p>
    <w:p w:rsidR="00954614" w:rsidRPr="00775013" w:rsidRDefault="00954614" w:rsidP="00954614">
      <w:pPr>
        <w:pStyle w:val="2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ПЕРЕЧЕНЬ</w:t>
      </w:r>
    </w:p>
    <w:p w:rsidR="00954614" w:rsidRPr="00775013" w:rsidRDefault="00954614" w:rsidP="00954614">
      <w:pPr>
        <w:pStyle w:val="2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имущества муниципального образования городское поселение Билибино,</w:t>
      </w: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свободного от прав третьих лиц (за исключением имущественных прав субъектов малого и среднего предпринимательства),</w:t>
      </w:r>
    </w:p>
    <w:p w:rsidR="00954614" w:rsidRPr="00775013" w:rsidRDefault="00954614" w:rsidP="00954614">
      <w:pPr>
        <w:pStyle w:val="2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предназначенного для передачи во владение и (или) пользование</w:t>
      </w: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субъектам малого предпринимательства и организациям, образующим инфраструктуру поддержки</w:t>
      </w:r>
    </w:p>
    <w:p w:rsidR="00954614" w:rsidRPr="00775013" w:rsidRDefault="00954614" w:rsidP="00954614">
      <w:pPr>
        <w:pStyle w:val="2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субъектов малого и среднего предпринимательства</w:t>
      </w:r>
    </w:p>
    <w:p w:rsidR="00954614" w:rsidRDefault="00954614" w:rsidP="00954614">
      <w:pPr>
        <w:pStyle w:val="20"/>
        <w:shd w:val="clear" w:color="auto" w:fill="auto"/>
        <w:spacing w:line="288" w:lineRule="exact"/>
        <w:ind w:right="20"/>
        <w:jc w:val="center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2268"/>
        <w:gridCol w:w="1985"/>
        <w:gridCol w:w="1842"/>
        <w:gridCol w:w="2771"/>
      </w:tblGrid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ind w:left="180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№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ind w:left="180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л/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Вид объекта учета (здание, строение, сооружение, земельный участок, нежилое помещение,</w:t>
            </w:r>
            <w:proofErr w:type="gramEnd"/>
          </w:p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оборудование, машина, механизм, установка, транспортное средство)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Местонахождение (адрес) объекта учета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Технические характеристики объекта учета (площадь объекта, год постройки (выпуска), кадастровый (инвентарный номер и т.д.)</w:t>
            </w:r>
            <w:proofErr w:type="gramEnd"/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Цель использования объекта при сдаче его в аренду в соответствии с назначением объекта учета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ind w:left="260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Кадастровый номер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СПРАВОЧНО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Сведения о субъектах малого и среднего предпринимательства, которым предоставлено Имущество в аренду и (или) безвозмездное пользование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EC0CEA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г. Билибино, мкр. Арктика, 2/2, помещение I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площадь 184,1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 1986 года постройки, балансовой стоимостью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4 106 458,53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87:01:040002:3327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Арендатор ООО "Домашняя Кухня",</w:t>
            </w:r>
          </w:p>
          <w:p w:rsidR="00EC0CEA" w:rsidRPr="009C2EF1" w:rsidRDefault="00EC0CEA" w:rsidP="00C92467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ИНН 8703010920, ОГРН 11487060000178, договор аренды от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№ </w:t>
            </w:r>
            <w:r w:rsidR="00C92467">
              <w:rPr>
                <w:rStyle w:val="29pt"/>
                <w:rFonts w:eastAsiaTheme="minorHAnsi"/>
                <w:sz w:val="20"/>
                <w:szCs w:val="20"/>
              </w:rPr>
              <w:t>25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92467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-д от </w:t>
            </w:r>
            <w:r w:rsidR="00C92467"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.1</w:t>
            </w:r>
            <w:r w:rsidR="00C92467">
              <w:rPr>
                <w:rStyle w:val="29pt"/>
                <w:rFonts w:eastAsiaTheme="minorHAnsi"/>
                <w:sz w:val="20"/>
                <w:szCs w:val="20"/>
              </w:rPr>
              <w:t>0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92467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сроком действия с 01.11.20</w:t>
            </w:r>
            <w:r w:rsidR="00C92467">
              <w:rPr>
                <w:rStyle w:val="29pt"/>
                <w:rFonts w:eastAsiaTheme="minorHAnsi"/>
                <w:sz w:val="20"/>
                <w:szCs w:val="20"/>
              </w:rPr>
              <w:t xml:space="preserve">24 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- 31.10.202</w:t>
            </w:r>
            <w:r w:rsidR="00C92467"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C92467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ул. Ленина, д.18, помещение 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lang w:val="en-US"/>
              </w:rPr>
              <w:t>I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а,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г. Билибино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площадь 75,8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1980 года постройки балансовой стоимостью 1 195 869,33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87:01:040003:3628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Кузнецова Е.И., ИНН 870301005506, ОГРН 310870606000013, договор аренды от 07.11.2018 №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27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-д сроком действия с 12.11.20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по 11.11.202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C92467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ind w:lef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ул. Ленина, дом 18, помещение </w:t>
            </w:r>
            <w:proofErr w:type="spell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IV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а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площадь 108,5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 1980 года постройки балансовой стоимостью 1 739 300,57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87:01:040003:3645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Арендатор ООО «Комфорт», ИНН 8703009876, ОГРН 1068706002672, договор аренды от 31.03.2022 № 13/22-д сроком действия с 15.04.2022 по 14.04.2027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C92467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ind w:left="200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ул. Ленина, дом 22, помещение </w:t>
            </w:r>
            <w:r w:rsidRPr="009C2EF1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площадью 122,7, 198 года постройки, балансовой стоимостью </w:t>
            </w:r>
            <w:r w:rsidRPr="009C2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1 064 431,09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Fonts w:ascii="Times New Roman" w:hAnsi="Times New Roman" w:cs="Times New Roman"/>
                <w:bCs/>
                <w:sz w:val="20"/>
                <w:szCs w:val="20"/>
              </w:rPr>
              <w:t>87:01:040003:3627</w:t>
            </w:r>
          </w:p>
        </w:tc>
        <w:tc>
          <w:tcPr>
            <w:tcW w:w="2771" w:type="dxa"/>
            <w:vAlign w:val="center"/>
          </w:tcPr>
          <w:p w:rsidR="00EC0CEA" w:rsidRPr="009C2EF1" w:rsidRDefault="00C92467" w:rsidP="00C92467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Арендатор ООО «Частная охранная организация», ИНН 8700001445, договор аренды от 01.06.2024 № 10/24-д сроком действия с 01.06.2024 по 31.05.2029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C92467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FC1619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Ул. Ленина, д. 5, пом. </w:t>
            </w:r>
            <w:r>
              <w:rPr>
                <w:rStyle w:val="29pt"/>
                <w:rFonts w:eastAsiaTheme="minorHAnsi"/>
                <w:sz w:val="20"/>
                <w:szCs w:val="20"/>
                <w:lang w:val="en-US"/>
              </w:rPr>
              <w:t>II</w:t>
            </w:r>
            <w:r w:rsidR="00EC0CEA" w:rsidRPr="009C2EF1">
              <w:rPr>
                <w:rStyle w:val="29pt"/>
                <w:rFonts w:eastAsiaTheme="minorHAnsi"/>
                <w:sz w:val="20"/>
                <w:szCs w:val="20"/>
              </w:rPr>
              <w:t>, г. Билибино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площадь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29,2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70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304 386,19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FC1619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под </w:t>
            </w:r>
            <w:r w:rsidR="00FC1619">
              <w:rPr>
                <w:rStyle w:val="29pt"/>
                <w:rFonts w:eastAsiaTheme="minorHAnsi"/>
                <w:sz w:val="20"/>
                <w:szCs w:val="20"/>
              </w:rPr>
              <w:t>офис</w:t>
            </w:r>
          </w:p>
        </w:tc>
        <w:tc>
          <w:tcPr>
            <w:tcW w:w="1842" w:type="dxa"/>
            <w:vAlign w:val="center"/>
          </w:tcPr>
          <w:p w:rsidR="00EC0CEA" w:rsidRPr="00F42E49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49">
              <w:rPr>
                <w:rFonts w:ascii="Times New Roman" w:hAnsi="Times New Roman" w:cs="Times New Roman"/>
                <w:sz w:val="20"/>
                <w:szCs w:val="20"/>
              </w:rPr>
              <w:t>87:01:040003:814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FC1619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619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 w:rsidR="00FC1619" w:rsidRPr="00FC1619">
              <w:rPr>
                <w:rStyle w:val="29pt"/>
                <w:rFonts w:eastAsiaTheme="minorHAnsi"/>
                <w:sz w:val="20"/>
                <w:szCs w:val="20"/>
              </w:rPr>
              <w:t>Чащин М.А.</w:t>
            </w:r>
            <w:r w:rsidRPr="00FC1619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 w:rsidR="00FC1619" w:rsidRPr="00FC1619">
              <w:rPr>
                <w:rFonts w:ascii="Times New Roman" w:hAnsi="Times New Roman" w:cs="Times New Roman"/>
                <w:bCs/>
                <w:sz w:val="20"/>
                <w:szCs w:val="20"/>
              </w:rPr>
              <w:t>ОГРНИП 320870900000942</w:t>
            </w:r>
            <w:r w:rsidRPr="00FC1619">
              <w:rPr>
                <w:rStyle w:val="29pt"/>
                <w:rFonts w:eastAsiaTheme="minorHAnsi"/>
                <w:sz w:val="20"/>
                <w:szCs w:val="20"/>
              </w:rPr>
              <w:t>. договор аренды от 16.06.2023 № 13/23-д сроком действия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с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06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 по 19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</w:tbl>
    <w:p w:rsidR="00954614" w:rsidRDefault="00954614" w:rsidP="00EC0CEA">
      <w:pPr>
        <w:rPr>
          <w:sz w:val="2"/>
          <w:szCs w:val="2"/>
        </w:rPr>
      </w:pPr>
    </w:p>
    <w:p w:rsidR="00954614" w:rsidRDefault="00954614" w:rsidP="00954614">
      <w:pPr>
        <w:rPr>
          <w:sz w:val="2"/>
          <w:szCs w:val="2"/>
        </w:rPr>
      </w:pPr>
      <w:r>
        <w:br w:type="page"/>
      </w:r>
    </w:p>
    <w:p w:rsidR="00954614" w:rsidRPr="00FC1619" w:rsidRDefault="00954614" w:rsidP="00FC1619">
      <w:pPr>
        <w:rPr>
          <w:sz w:val="2"/>
          <w:szCs w:val="2"/>
        </w:rPr>
      </w:pPr>
      <w:bookmarkStart w:id="0" w:name="_GoBack"/>
      <w:bookmarkEnd w:id="0"/>
    </w:p>
    <w:sectPr w:rsidR="00954614" w:rsidRPr="00FC1619" w:rsidSect="00B81DF2">
      <w:pgSz w:w="16838" w:h="11906" w:orient="landscape"/>
      <w:pgMar w:top="993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3EE"/>
    <w:multiLevelType w:val="multilevel"/>
    <w:tmpl w:val="E8E05F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515CC"/>
    <w:multiLevelType w:val="hybridMultilevel"/>
    <w:tmpl w:val="FDCAEBDA"/>
    <w:lvl w:ilvl="0" w:tplc="84F8B7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F73C2"/>
    <w:multiLevelType w:val="hybridMultilevel"/>
    <w:tmpl w:val="316ED66A"/>
    <w:lvl w:ilvl="0" w:tplc="1EA4C01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17CEF"/>
    <w:multiLevelType w:val="multilevel"/>
    <w:tmpl w:val="56928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023087"/>
    <w:multiLevelType w:val="multilevel"/>
    <w:tmpl w:val="BE44E2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7F"/>
    <w:rsid w:val="000006CC"/>
    <w:rsid w:val="0002784B"/>
    <w:rsid w:val="000474D3"/>
    <w:rsid w:val="00055B55"/>
    <w:rsid w:val="0007048D"/>
    <w:rsid w:val="000C0B02"/>
    <w:rsid w:val="000C11EA"/>
    <w:rsid w:val="000D1FB0"/>
    <w:rsid w:val="000F1B2A"/>
    <w:rsid w:val="00147BDE"/>
    <w:rsid w:val="00150C6A"/>
    <w:rsid w:val="00163550"/>
    <w:rsid w:val="00176386"/>
    <w:rsid w:val="00182ED2"/>
    <w:rsid w:val="001A13AF"/>
    <w:rsid w:val="001C32C8"/>
    <w:rsid w:val="001E3D4D"/>
    <w:rsid w:val="002019EF"/>
    <w:rsid w:val="00283343"/>
    <w:rsid w:val="002A4E99"/>
    <w:rsid w:val="002B04A2"/>
    <w:rsid w:val="002F7271"/>
    <w:rsid w:val="002F7E52"/>
    <w:rsid w:val="00325C96"/>
    <w:rsid w:val="00336FFE"/>
    <w:rsid w:val="00360B22"/>
    <w:rsid w:val="00370EFD"/>
    <w:rsid w:val="0039492F"/>
    <w:rsid w:val="00395776"/>
    <w:rsid w:val="00405142"/>
    <w:rsid w:val="004819C9"/>
    <w:rsid w:val="004847AB"/>
    <w:rsid w:val="004B0096"/>
    <w:rsid w:val="004C4F3F"/>
    <w:rsid w:val="004C70CD"/>
    <w:rsid w:val="004D142B"/>
    <w:rsid w:val="005217E6"/>
    <w:rsid w:val="00530BE8"/>
    <w:rsid w:val="005642B9"/>
    <w:rsid w:val="00577C95"/>
    <w:rsid w:val="005874F8"/>
    <w:rsid w:val="005B0147"/>
    <w:rsid w:val="005F49F0"/>
    <w:rsid w:val="006001AB"/>
    <w:rsid w:val="0061216F"/>
    <w:rsid w:val="00646D06"/>
    <w:rsid w:val="00652AED"/>
    <w:rsid w:val="0069125A"/>
    <w:rsid w:val="006A7650"/>
    <w:rsid w:val="006D3C98"/>
    <w:rsid w:val="00722CEF"/>
    <w:rsid w:val="00733D60"/>
    <w:rsid w:val="00742D6A"/>
    <w:rsid w:val="00775013"/>
    <w:rsid w:val="0079324E"/>
    <w:rsid w:val="007A7C5D"/>
    <w:rsid w:val="007B2DAF"/>
    <w:rsid w:val="007B3859"/>
    <w:rsid w:val="007D661B"/>
    <w:rsid w:val="00813EFA"/>
    <w:rsid w:val="00836A5C"/>
    <w:rsid w:val="00861EBA"/>
    <w:rsid w:val="008733F9"/>
    <w:rsid w:val="008929D0"/>
    <w:rsid w:val="008B4928"/>
    <w:rsid w:val="00917CFF"/>
    <w:rsid w:val="00920C0C"/>
    <w:rsid w:val="0093120F"/>
    <w:rsid w:val="00954614"/>
    <w:rsid w:val="009A3055"/>
    <w:rsid w:val="009C2EF1"/>
    <w:rsid w:val="009F2AFF"/>
    <w:rsid w:val="00A24B55"/>
    <w:rsid w:val="00A41977"/>
    <w:rsid w:val="00A53B35"/>
    <w:rsid w:val="00A54E4F"/>
    <w:rsid w:val="00A72BEB"/>
    <w:rsid w:val="00A7377F"/>
    <w:rsid w:val="00AB1B7C"/>
    <w:rsid w:val="00AF15A3"/>
    <w:rsid w:val="00AF2DAE"/>
    <w:rsid w:val="00B270F3"/>
    <w:rsid w:val="00B6420C"/>
    <w:rsid w:val="00B81DF2"/>
    <w:rsid w:val="00B91B78"/>
    <w:rsid w:val="00BB31D3"/>
    <w:rsid w:val="00BC2BD9"/>
    <w:rsid w:val="00BD1570"/>
    <w:rsid w:val="00BF43F2"/>
    <w:rsid w:val="00C15E2E"/>
    <w:rsid w:val="00C263B0"/>
    <w:rsid w:val="00C2718F"/>
    <w:rsid w:val="00C330E7"/>
    <w:rsid w:val="00C361F2"/>
    <w:rsid w:val="00C373C6"/>
    <w:rsid w:val="00C8219D"/>
    <w:rsid w:val="00C92467"/>
    <w:rsid w:val="00C976A0"/>
    <w:rsid w:val="00D36663"/>
    <w:rsid w:val="00D91B0B"/>
    <w:rsid w:val="00DD31E2"/>
    <w:rsid w:val="00DE16B5"/>
    <w:rsid w:val="00DE60CF"/>
    <w:rsid w:val="00E04785"/>
    <w:rsid w:val="00E16038"/>
    <w:rsid w:val="00E259CB"/>
    <w:rsid w:val="00E27484"/>
    <w:rsid w:val="00E52B04"/>
    <w:rsid w:val="00E61E49"/>
    <w:rsid w:val="00E658D2"/>
    <w:rsid w:val="00E9113C"/>
    <w:rsid w:val="00E97528"/>
    <w:rsid w:val="00EC0CEA"/>
    <w:rsid w:val="00ED396D"/>
    <w:rsid w:val="00EF067E"/>
    <w:rsid w:val="00F42E49"/>
    <w:rsid w:val="00F444CD"/>
    <w:rsid w:val="00F70A79"/>
    <w:rsid w:val="00FB6A26"/>
    <w:rsid w:val="00FC1619"/>
    <w:rsid w:val="00FC60A7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Vtulova</dc:creator>
  <cp:lastModifiedBy>PC 312</cp:lastModifiedBy>
  <cp:revision>14</cp:revision>
  <cp:lastPrinted>2025-02-27T00:35:00Z</cp:lastPrinted>
  <dcterms:created xsi:type="dcterms:W3CDTF">2020-01-20T05:39:00Z</dcterms:created>
  <dcterms:modified xsi:type="dcterms:W3CDTF">2025-03-04T02:47:00Z</dcterms:modified>
</cp:coreProperties>
</file>