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37" w:rsidRPr="001C592C" w:rsidRDefault="00637737" w:rsidP="00637737">
      <w:pPr>
        <w:tabs>
          <w:tab w:val="left" w:pos="720"/>
        </w:tabs>
        <w:ind w:firstLine="720"/>
        <w:jc w:val="center"/>
        <w:rPr>
          <w:b/>
          <w:sz w:val="26"/>
          <w:szCs w:val="26"/>
        </w:rPr>
      </w:pPr>
      <w:r w:rsidRPr="001C592C">
        <w:rPr>
          <w:b/>
          <w:sz w:val="26"/>
          <w:szCs w:val="26"/>
        </w:rPr>
        <w:t xml:space="preserve">Информация </w:t>
      </w:r>
    </w:p>
    <w:p w:rsidR="008F0BD7" w:rsidRDefault="00637737" w:rsidP="008F0BD7">
      <w:pPr>
        <w:tabs>
          <w:tab w:val="left" w:pos="720"/>
        </w:tabs>
        <w:ind w:firstLine="720"/>
        <w:jc w:val="center"/>
        <w:rPr>
          <w:b/>
          <w:sz w:val="26"/>
          <w:szCs w:val="26"/>
        </w:rPr>
      </w:pPr>
      <w:r w:rsidRPr="001C592C">
        <w:rPr>
          <w:b/>
          <w:sz w:val="26"/>
          <w:szCs w:val="26"/>
        </w:rPr>
        <w:t xml:space="preserve">о </w:t>
      </w:r>
      <w:r w:rsidR="008F0BD7" w:rsidRPr="001C592C">
        <w:rPr>
          <w:b/>
          <w:sz w:val="26"/>
          <w:szCs w:val="26"/>
        </w:rPr>
        <w:t xml:space="preserve">рассмотрении </w:t>
      </w:r>
      <w:r w:rsidRPr="001C592C">
        <w:rPr>
          <w:b/>
          <w:sz w:val="26"/>
          <w:szCs w:val="26"/>
        </w:rPr>
        <w:t>результат</w:t>
      </w:r>
      <w:r w:rsidR="008F0BD7" w:rsidRPr="001C592C">
        <w:rPr>
          <w:b/>
          <w:sz w:val="26"/>
          <w:szCs w:val="26"/>
        </w:rPr>
        <w:t>ов</w:t>
      </w:r>
      <w:r w:rsidR="000211C6" w:rsidRPr="001C592C">
        <w:rPr>
          <w:b/>
          <w:sz w:val="26"/>
          <w:szCs w:val="26"/>
        </w:rPr>
        <w:t xml:space="preserve"> финансово-хозяйственной </w:t>
      </w:r>
      <w:r w:rsidRPr="001C592C">
        <w:rPr>
          <w:b/>
          <w:sz w:val="26"/>
          <w:szCs w:val="26"/>
        </w:rPr>
        <w:t>деятельности муниципальных предприятий</w:t>
      </w:r>
      <w:r w:rsidR="008F0BD7" w:rsidRPr="001C592C">
        <w:rPr>
          <w:b/>
          <w:sz w:val="26"/>
          <w:szCs w:val="26"/>
        </w:rPr>
        <w:t xml:space="preserve"> </w:t>
      </w:r>
      <w:r w:rsidRPr="001C592C">
        <w:rPr>
          <w:b/>
          <w:sz w:val="26"/>
          <w:szCs w:val="26"/>
        </w:rPr>
        <w:t xml:space="preserve">Билибинского муниципального района </w:t>
      </w:r>
      <w:r w:rsidR="008F0BD7" w:rsidRPr="001C592C">
        <w:rPr>
          <w:b/>
          <w:sz w:val="26"/>
          <w:szCs w:val="26"/>
        </w:rPr>
        <w:t>и город</w:t>
      </w:r>
      <w:r w:rsidR="001058DB">
        <w:rPr>
          <w:b/>
          <w:sz w:val="26"/>
          <w:szCs w:val="26"/>
        </w:rPr>
        <w:t>ского поселения Билибино за 202</w:t>
      </w:r>
      <w:r w:rsidR="0075682A">
        <w:rPr>
          <w:b/>
          <w:sz w:val="26"/>
          <w:szCs w:val="26"/>
        </w:rPr>
        <w:t>4</w:t>
      </w:r>
      <w:r w:rsidR="008F0BD7" w:rsidRPr="001C592C">
        <w:rPr>
          <w:b/>
          <w:sz w:val="26"/>
          <w:szCs w:val="26"/>
        </w:rPr>
        <w:t xml:space="preserve"> год</w:t>
      </w:r>
    </w:p>
    <w:p w:rsidR="007D48E3" w:rsidRPr="001C592C" w:rsidRDefault="007D48E3" w:rsidP="008F0BD7">
      <w:pPr>
        <w:tabs>
          <w:tab w:val="left" w:pos="720"/>
        </w:tabs>
        <w:ind w:firstLine="720"/>
        <w:jc w:val="center"/>
        <w:rPr>
          <w:b/>
          <w:sz w:val="26"/>
          <w:szCs w:val="26"/>
        </w:rPr>
      </w:pPr>
    </w:p>
    <w:p w:rsidR="006A21F4" w:rsidRPr="007C6FFA" w:rsidRDefault="004D3BCB" w:rsidP="007C6FFA">
      <w:pPr>
        <w:ind w:firstLine="708"/>
        <w:jc w:val="both"/>
        <w:rPr>
          <w:sz w:val="26"/>
          <w:szCs w:val="26"/>
        </w:rPr>
      </w:pPr>
      <w:proofErr w:type="gramStart"/>
      <w:r w:rsidRPr="007C6FFA">
        <w:rPr>
          <w:sz w:val="26"/>
          <w:szCs w:val="26"/>
        </w:rPr>
        <w:t>В целях осуществления общего контроля за финансово-хозяйственной деятельностью муниципальных предприятий Билибинского муниципального  района и городского поселения Билибино и повышения экономическо</w:t>
      </w:r>
      <w:r w:rsidR="006C63F8" w:rsidRPr="007C6FFA">
        <w:rPr>
          <w:sz w:val="26"/>
          <w:szCs w:val="26"/>
        </w:rPr>
        <w:t>й эффективности их деятельности, в</w:t>
      </w:r>
      <w:r w:rsidR="000211C6" w:rsidRPr="007C6FFA">
        <w:rPr>
          <w:sz w:val="26"/>
          <w:szCs w:val="26"/>
        </w:rPr>
        <w:t xml:space="preserve"> соответствии с</w:t>
      </w:r>
      <w:r w:rsidR="003E6BD1" w:rsidRPr="007C6FFA">
        <w:rPr>
          <w:sz w:val="26"/>
          <w:szCs w:val="26"/>
        </w:rPr>
        <w:t xml:space="preserve"> утв</w:t>
      </w:r>
      <w:r w:rsidR="0029182F" w:rsidRPr="007C6FFA">
        <w:rPr>
          <w:sz w:val="26"/>
          <w:szCs w:val="26"/>
        </w:rPr>
        <w:t xml:space="preserve">ержденным графиком </w:t>
      </w:r>
      <w:r w:rsidR="009061AD" w:rsidRPr="007C6FFA">
        <w:rPr>
          <w:sz w:val="26"/>
          <w:szCs w:val="26"/>
        </w:rPr>
        <w:t xml:space="preserve">проведения заседаний Балансовой </w:t>
      </w:r>
      <w:r w:rsidR="00EC329A" w:rsidRPr="007C6FFA">
        <w:rPr>
          <w:sz w:val="26"/>
          <w:szCs w:val="26"/>
        </w:rPr>
        <w:t>комиссии,</w:t>
      </w:r>
      <w:r w:rsidR="009061AD" w:rsidRPr="007C6FFA">
        <w:rPr>
          <w:sz w:val="26"/>
          <w:szCs w:val="26"/>
        </w:rPr>
        <w:t xml:space="preserve"> </w:t>
      </w:r>
      <w:r w:rsidR="0029182F" w:rsidRPr="007C6FFA">
        <w:rPr>
          <w:sz w:val="26"/>
          <w:szCs w:val="26"/>
        </w:rPr>
        <w:t>в апреле текущего</w:t>
      </w:r>
      <w:r w:rsidR="003E6BD1" w:rsidRPr="007C6FFA">
        <w:rPr>
          <w:sz w:val="26"/>
          <w:szCs w:val="26"/>
        </w:rPr>
        <w:t xml:space="preserve"> года</w:t>
      </w:r>
      <w:r w:rsidR="0029182F" w:rsidRPr="007C6FFA">
        <w:rPr>
          <w:sz w:val="26"/>
          <w:szCs w:val="26"/>
        </w:rPr>
        <w:t xml:space="preserve"> Администраци</w:t>
      </w:r>
      <w:r w:rsidR="002327DC" w:rsidRPr="007C6FFA">
        <w:rPr>
          <w:sz w:val="26"/>
          <w:szCs w:val="26"/>
        </w:rPr>
        <w:t>ей</w:t>
      </w:r>
      <w:r w:rsidR="0029182F" w:rsidRPr="007C6FFA">
        <w:rPr>
          <w:sz w:val="26"/>
          <w:szCs w:val="26"/>
        </w:rPr>
        <w:t xml:space="preserve"> Билибинского муниципального района</w:t>
      </w:r>
      <w:r w:rsidR="003E6BD1" w:rsidRPr="007C6FFA">
        <w:rPr>
          <w:sz w:val="26"/>
          <w:szCs w:val="26"/>
        </w:rPr>
        <w:t xml:space="preserve"> было проведено </w:t>
      </w:r>
      <w:r w:rsidR="00F63F2B">
        <w:rPr>
          <w:sz w:val="26"/>
          <w:szCs w:val="26"/>
        </w:rPr>
        <w:t>шесть</w:t>
      </w:r>
      <w:r w:rsidR="006A21F4" w:rsidRPr="007C6FFA">
        <w:rPr>
          <w:sz w:val="26"/>
          <w:szCs w:val="26"/>
        </w:rPr>
        <w:t xml:space="preserve"> заседаний Б</w:t>
      </w:r>
      <w:r w:rsidR="0029182F" w:rsidRPr="007C6FFA">
        <w:rPr>
          <w:sz w:val="26"/>
          <w:szCs w:val="26"/>
        </w:rPr>
        <w:t>алансовой комиссии</w:t>
      </w:r>
      <w:r w:rsidR="00F6117A" w:rsidRPr="007C6FFA">
        <w:rPr>
          <w:sz w:val="26"/>
          <w:szCs w:val="26"/>
        </w:rPr>
        <w:t>,</w:t>
      </w:r>
      <w:r w:rsidR="00486F22">
        <w:rPr>
          <w:sz w:val="26"/>
          <w:szCs w:val="26"/>
        </w:rPr>
        <w:t xml:space="preserve"> на которых</w:t>
      </w:r>
      <w:r w:rsidR="003E6BD1" w:rsidRPr="007C6FFA">
        <w:rPr>
          <w:sz w:val="26"/>
          <w:szCs w:val="26"/>
        </w:rPr>
        <w:t xml:space="preserve"> рассмотрены результаты финансово-х</w:t>
      </w:r>
      <w:r w:rsidR="001058DB">
        <w:rPr>
          <w:sz w:val="26"/>
          <w:szCs w:val="26"/>
        </w:rPr>
        <w:t>озяйственной деятельности за 202</w:t>
      </w:r>
      <w:r w:rsidR="0075682A">
        <w:rPr>
          <w:sz w:val="26"/>
          <w:szCs w:val="26"/>
        </w:rPr>
        <w:t>4</w:t>
      </w:r>
      <w:r w:rsidR="002327DC" w:rsidRPr="007C6FFA">
        <w:rPr>
          <w:sz w:val="26"/>
          <w:szCs w:val="26"/>
        </w:rPr>
        <w:t xml:space="preserve"> год</w:t>
      </w:r>
      <w:r w:rsidR="003E6BD1" w:rsidRPr="007C6FFA">
        <w:rPr>
          <w:sz w:val="26"/>
          <w:szCs w:val="26"/>
        </w:rPr>
        <w:t xml:space="preserve"> </w:t>
      </w:r>
      <w:r w:rsidR="00486F22">
        <w:rPr>
          <w:sz w:val="26"/>
          <w:szCs w:val="26"/>
        </w:rPr>
        <w:t xml:space="preserve">следующих </w:t>
      </w:r>
      <w:r w:rsidR="003E6BD1" w:rsidRPr="007C6FFA">
        <w:rPr>
          <w:sz w:val="26"/>
          <w:szCs w:val="26"/>
        </w:rPr>
        <w:t>муниципальных предприятий:</w:t>
      </w:r>
      <w:r w:rsidR="006A21F4" w:rsidRPr="007C6FFA">
        <w:rPr>
          <w:sz w:val="26"/>
          <w:szCs w:val="26"/>
        </w:rPr>
        <w:t xml:space="preserve"> </w:t>
      </w:r>
      <w:proofErr w:type="gramEnd"/>
    </w:p>
    <w:p w:rsidR="001058DB" w:rsidRPr="007C6FFA" w:rsidRDefault="001058DB" w:rsidP="001058DB">
      <w:pPr>
        <w:ind w:firstLine="708"/>
        <w:jc w:val="both"/>
        <w:rPr>
          <w:sz w:val="26"/>
          <w:szCs w:val="26"/>
        </w:rPr>
      </w:pPr>
      <w:r w:rsidRPr="007C6FFA">
        <w:rPr>
          <w:sz w:val="26"/>
          <w:szCs w:val="26"/>
        </w:rPr>
        <w:t>- Муниципального предприятия городского поселения Билибино «Северянка»</w:t>
      </w:r>
      <w:r>
        <w:rPr>
          <w:sz w:val="26"/>
          <w:szCs w:val="26"/>
        </w:rPr>
        <w:t xml:space="preserve"> (далее – МП ГП Билибино «Северянка»)</w:t>
      </w:r>
      <w:r w:rsidRPr="007C6FFA">
        <w:rPr>
          <w:sz w:val="26"/>
          <w:szCs w:val="26"/>
        </w:rPr>
        <w:t xml:space="preserve">; </w:t>
      </w:r>
    </w:p>
    <w:p w:rsidR="001B1155" w:rsidRDefault="007C1CDC" w:rsidP="00F63F2B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7C6FFA">
        <w:rPr>
          <w:sz w:val="26"/>
          <w:szCs w:val="26"/>
        </w:rPr>
        <w:t>-</w:t>
      </w:r>
      <w:r w:rsidR="00F63F2B">
        <w:rPr>
          <w:sz w:val="26"/>
          <w:szCs w:val="26"/>
        </w:rPr>
        <w:tab/>
      </w:r>
      <w:r w:rsidRPr="007C6FFA">
        <w:rPr>
          <w:sz w:val="26"/>
          <w:szCs w:val="26"/>
        </w:rPr>
        <w:t>Муниципального автотранспортного предприятия Билибинского муниципального района</w:t>
      </w:r>
      <w:r w:rsidR="00486F22">
        <w:rPr>
          <w:sz w:val="26"/>
          <w:szCs w:val="26"/>
        </w:rPr>
        <w:t xml:space="preserve"> (далее – МАП БМР)</w:t>
      </w:r>
      <w:r w:rsidRPr="007C6FFA">
        <w:rPr>
          <w:sz w:val="26"/>
          <w:szCs w:val="26"/>
        </w:rPr>
        <w:t>;</w:t>
      </w:r>
      <w:r w:rsidR="001B1155" w:rsidRPr="001B1155">
        <w:rPr>
          <w:sz w:val="26"/>
          <w:szCs w:val="26"/>
        </w:rPr>
        <w:t xml:space="preserve"> </w:t>
      </w:r>
    </w:p>
    <w:p w:rsidR="007C1CDC" w:rsidRPr="007C6FFA" w:rsidRDefault="001B1155" w:rsidP="00F63F2B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7C6FFA">
        <w:rPr>
          <w:sz w:val="26"/>
          <w:szCs w:val="26"/>
        </w:rPr>
        <w:t>- Муниципального предприятия Билибинского муниципального района Овощная фабрика «Росинка»</w:t>
      </w:r>
      <w:r>
        <w:rPr>
          <w:sz w:val="26"/>
          <w:szCs w:val="26"/>
        </w:rPr>
        <w:t xml:space="preserve"> (далее – МП БМР ОФ «Росинка»)</w:t>
      </w:r>
    </w:p>
    <w:p w:rsidR="001058DB" w:rsidRPr="007C6FFA" w:rsidRDefault="00F63F2B" w:rsidP="00F63F2B">
      <w:pPr>
        <w:tabs>
          <w:tab w:val="left" w:pos="99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1058DB" w:rsidRPr="007C6FFA">
        <w:rPr>
          <w:sz w:val="26"/>
          <w:szCs w:val="26"/>
        </w:rPr>
        <w:t>Муниципального предприятия жилищно-коммунального хозяйства Билибинского муниципального района</w:t>
      </w:r>
      <w:r w:rsidR="001058DB">
        <w:rPr>
          <w:sz w:val="26"/>
          <w:szCs w:val="26"/>
        </w:rPr>
        <w:t xml:space="preserve"> (далее – МП ЖКХ БМР)</w:t>
      </w:r>
      <w:r w:rsidR="001058DB" w:rsidRPr="007C6FFA">
        <w:rPr>
          <w:sz w:val="26"/>
          <w:szCs w:val="26"/>
        </w:rPr>
        <w:t>;</w:t>
      </w:r>
    </w:p>
    <w:p w:rsidR="001058DB" w:rsidRPr="007C6FFA" w:rsidRDefault="001058DB" w:rsidP="001058DB">
      <w:pPr>
        <w:ind w:firstLine="708"/>
        <w:jc w:val="both"/>
        <w:rPr>
          <w:sz w:val="26"/>
          <w:szCs w:val="26"/>
        </w:rPr>
      </w:pPr>
      <w:r w:rsidRPr="007C6FFA">
        <w:rPr>
          <w:sz w:val="26"/>
          <w:szCs w:val="26"/>
        </w:rPr>
        <w:t>-</w:t>
      </w:r>
      <w:r>
        <w:rPr>
          <w:sz w:val="26"/>
          <w:szCs w:val="26"/>
        </w:rPr>
        <w:t xml:space="preserve"> Муниципального</w:t>
      </w:r>
      <w:r w:rsidRPr="007C6FFA">
        <w:rPr>
          <w:sz w:val="26"/>
          <w:szCs w:val="26"/>
        </w:rPr>
        <w:t xml:space="preserve"> </w:t>
      </w:r>
      <w:r>
        <w:rPr>
          <w:sz w:val="26"/>
          <w:szCs w:val="26"/>
        </w:rPr>
        <w:t>предприятия</w:t>
      </w:r>
      <w:r w:rsidRPr="007C6FFA">
        <w:rPr>
          <w:sz w:val="26"/>
          <w:szCs w:val="26"/>
        </w:rPr>
        <w:t xml:space="preserve"> </w:t>
      </w:r>
      <w:proofErr w:type="spellStart"/>
      <w:r w:rsidRPr="007C6FFA">
        <w:rPr>
          <w:sz w:val="26"/>
          <w:szCs w:val="26"/>
        </w:rPr>
        <w:t>сельхозтоваропроизводителей</w:t>
      </w:r>
      <w:proofErr w:type="spellEnd"/>
      <w:r w:rsidRPr="007C6FFA">
        <w:rPr>
          <w:sz w:val="26"/>
          <w:szCs w:val="26"/>
        </w:rPr>
        <w:t xml:space="preserve"> </w:t>
      </w:r>
      <w:proofErr w:type="spellStart"/>
      <w:r w:rsidRPr="007C6FFA">
        <w:rPr>
          <w:sz w:val="26"/>
          <w:szCs w:val="26"/>
        </w:rPr>
        <w:t>Билибинского</w:t>
      </w:r>
      <w:proofErr w:type="spellEnd"/>
      <w:r w:rsidRPr="007C6FFA">
        <w:rPr>
          <w:sz w:val="26"/>
          <w:szCs w:val="26"/>
        </w:rPr>
        <w:t xml:space="preserve"> муниципального района</w:t>
      </w:r>
      <w:r>
        <w:rPr>
          <w:sz w:val="26"/>
          <w:szCs w:val="26"/>
        </w:rPr>
        <w:t xml:space="preserve"> «Островное» (далее – МП СХП БМР «Островное»);</w:t>
      </w:r>
    </w:p>
    <w:p w:rsidR="001058DB" w:rsidRDefault="001058DB" w:rsidP="001058DB">
      <w:pPr>
        <w:ind w:firstLine="708"/>
        <w:jc w:val="both"/>
        <w:rPr>
          <w:sz w:val="26"/>
          <w:szCs w:val="26"/>
        </w:rPr>
      </w:pPr>
      <w:r w:rsidRPr="007C6FFA">
        <w:rPr>
          <w:sz w:val="26"/>
          <w:szCs w:val="26"/>
        </w:rPr>
        <w:t>-</w:t>
      </w:r>
      <w:r>
        <w:rPr>
          <w:sz w:val="26"/>
          <w:szCs w:val="26"/>
        </w:rPr>
        <w:t xml:space="preserve"> Муниципального</w:t>
      </w:r>
      <w:r w:rsidRPr="007C6FFA">
        <w:rPr>
          <w:sz w:val="26"/>
          <w:szCs w:val="26"/>
        </w:rPr>
        <w:t xml:space="preserve"> </w:t>
      </w:r>
      <w:r>
        <w:rPr>
          <w:sz w:val="26"/>
          <w:szCs w:val="26"/>
        </w:rPr>
        <w:t>предприятия</w:t>
      </w:r>
      <w:r w:rsidRPr="007C6FFA">
        <w:rPr>
          <w:sz w:val="26"/>
          <w:szCs w:val="26"/>
        </w:rPr>
        <w:t xml:space="preserve"> </w:t>
      </w:r>
      <w:proofErr w:type="spellStart"/>
      <w:r w:rsidRPr="007C6FFA">
        <w:rPr>
          <w:sz w:val="26"/>
          <w:szCs w:val="26"/>
        </w:rPr>
        <w:t>сельхозтоваропроизводителей</w:t>
      </w:r>
      <w:proofErr w:type="spellEnd"/>
      <w:r w:rsidRPr="007C6FFA">
        <w:rPr>
          <w:sz w:val="26"/>
          <w:szCs w:val="26"/>
        </w:rPr>
        <w:t xml:space="preserve"> </w:t>
      </w:r>
      <w:proofErr w:type="spellStart"/>
      <w:r w:rsidRPr="007C6FFA">
        <w:rPr>
          <w:sz w:val="26"/>
          <w:szCs w:val="26"/>
        </w:rPr>
        <w:t>Билибинского</w:t>
      </w:r>
      <w:proofErr w:type="spellEnd"/>
      <w:r w:rsidRPr="007C6FFA">
        <w:rPr>
          <w:sz w:val="26"/>
          <w:szCs w:val="26"/>
        </w:rPr>
        <w:t xml:space="preserve"> муниципального района</w:t>
      </w:r>
      <w:r>
        <w:rPr>
          <w:sz w:val="26"/>
          <w:szCs w:val="26"/>
        </w:rPr>
        <w:t xml:space="preserve"> «Озерное»</w:t>
      </w:r>
      <w:r w:rsidRPr="00264DDB">
        <w:rPr>
          <w:sz w:val="26"/>
          <w:szCs w:val="26"/>
        </w:rPr>
        <w:t xml:space="preserve"> </w:t>
      </w:r>
      <w:r>
        <w:rPr>
          <w:sz w:val="26"/>
          <w:szCs w:val="26"/>
        </w:rPr>
        <w:t>(далее – МП СХП БМР «Озерное»);</w:t>
      </w:r>
    </w:p>
    <w:p w:rsidR="001B1155" w:rsidRDefault="001B1155" w:rsidP="001B1155">
      <w:pPr>
        <w:ind w:firstLine="708"/>
        <w:jc w:val="both"/>
        <w:rPr>
          <w:sz w:val="26"/>
          <w:szCs w:val="26"/>
        </w:rPr>
      </w:pPr>
      <w:r w:rsidRPr="007C6FFA">
        <w:rPr>
          <w:sz w:val="26"/>
          <w:szCs w:val="26"/>
        </w:rPr>
        <w:t>-</w:t>
      </w:r>
      <w:r>
        <w:rPr>
          <w:sz w:val="26"/>
          <w:szCs w:val="26"/>
        </w:rPr>
        <w:t xml:space="preserve"> Муниципального</w:t>
      </w:r>
      <w:r w:rsidRPr="007C6FFA">
        <w:rPr>
          <w:sz w:val="26"/>
          <w:szCs w:val="26"/>
        </w:rPr>
        <w:t xml:space="preserve"> </w:t>
      </w:r>
      <w:r>
        <w:rPr>
          <w:sz w:val="26"/>
          <w:szCs w:val="26"/>
        </w:rPr>
        <w:t>предприятия</w:t>
      </w:r>
      <w:r w:rsidRPr="007C6FFA">
        <w:rPr>
          <w:sz w:val="26"/>
          <w:szCs w:val="26"/>
        </w:rPr>
        <w:t xml:space="preserve"> </w:t>
      </w:r>
      <w:proofErr w:type="spellStart"/>
      <w:r w:rsidRPr="007C6FFA">
        <w:rPr>
          <w:sz w:val="26"/>
          <w:szCs w:val="26"/>
        </w:rPr>
        <w:t>сельхозтоваропроизводителей</w:t>
      </w:r>
      <w:proofErr w:type="spellEnd"/>
      <w:r w:rsidRPr="007C6FFA">
        <w:rPr>
          <w:sz w:val="26"/>
          <w:szCs w:val="26"/>
        </w:rPr>
        <w:t xml:space="preserve"> </w:t>
      </w:r>
      <w:proofErr w:type="spellStart"/>
      <w:r w:rsidRPr="007C6FFA">
        <w:rPr>
          <w:sz w:val="26"/>
          <w:szCs w:val="26"/>
        </w:rPr>
        <w:t>Билибинского</w:t>
      </w:r>
      <w:proofErr w:type="spellEnd"/>
      <w:r w:rsidRPr="007C6FFA">
        <w:rPr>
          <w:sz w:val="26"/>
          <w:szCs w:val="26"/>
        </w:rPr>
        <w:t xml:space="preserve"> муниципального района</w:t>
      </w:r>
      <w:r>
        <w:rPr>
          <w:sz w:val="26"/>
          <w:szCs w:val="26"/>
        </w:rPr>
        <w:t xml:space="preserve"> «О</w:t>
      </w:r>
      <w:r w:rsidR="00B36901">
        <w:rPr>
          <w:sz w:val="26"/>
          <w:szCs w:val="26"/>
        </w:rPr>
        <w:t>лой</w:t>
      </w:r>
      <w:r>
        <w:rPr>
          <w:sz w:val="26"/>
          <w:szCs w:val="26"/>
        </w:rPr>
        <w:t>»</w:t>
      </w:r>
      <w:r w:rsidRPr="00264DDB">
        <w:rPr>
          <w:sz w:val="26"/>
          <w:szCs w:val="26"/>
        </w:rPr>
        <w:t xml:space="preserve"> </w:t>
      </w:r>
      <w:r>
        <w:rPr>
          <w:sz w:val="26"/>
          <w:szCs w:val="26"/>
        </w:rPr>
        <w:t>(далее – МП СХП БМР «О</w:t>
      </w:r>
      <w:r w:rsidR="00B36901">
        <w:rPr>
          <w:sz w:val="26"/>
          <w:szCs w:val="26"/>
        </w:rPr>
        <w:t>лой</w:t>
      </w:r>
      <w:r>
        <w:rPr>
          <w:sz w:val="26"/>
          <w:szCs w:val="26"/>
        </w:rPr>
        <w:t>»).</w:t>
      </w:r>
    </w:p>
    <w:p w:rsidR="003E6BD1" w:rsidRPr="007C6FFA" w:rsidRDefault="003E6BD1" w:rsidP="007C6FFA">
      <w:pPr>
        <w:ind w:firstLine="708"/>
        <w:jc w:val="both"/>
        <w:rPr>
          <w:sz w:val="26"/>
          <w:szCs w:val="26"/>
        </w:rPr>
      </w:pPr>
      <w:r w:rsidRPr="007C6FFA">
        <w:rPr>
          <w:sz w:val="26"/>
          <w:szCs w:val="26"/>
        </w:rPr>
        <w:t>В соответствии с Положением о Балансовой комиссии</w:t>
      </w:r>
      <w:r w:rsidR="00C5258A" w:rsidRPr="007C6FFA">
        <w:rPr>
          <w:sz w:val="26"/>
          <w:szCs w:val="26"/>
        </w:rPr>
        <w:t xml:space="preserve"> </w:t>
      </w:r>
      <w:r w:rsidR="001058DB">
        <w:rPr>
          <w:sz w:val="26"/>
          <w:szCs w:val="26"/>
        </w:rPr>
        <w:t xml:space="preserve">деятельность всех </w:t>
      </w:r>
      <w:r w:rsidR="001B1155">
        <w:rPr>
          <w:sz w:val="26"/>
          <w:szCs w:val="26"/>
        </w:rPr>
        <w:t>семи</w:t>
      </w:r>
      <w:r w:rsidR="001058DB">
        <w:rPr>
          <w:sz w:val="26"/>
          <w:szCs w:val="26"/>
        </w:rPr>
        <w:t xml:space="preserve"> </w:t>
      </w:r>
      <w:r w:rsidR="00C5258A" w:rsidRPr="007C6FFA">
        <w:rPr>
          <w:sz w:val="26"/>
          <w:szCs w:val="26"/>
        </w:rPr>
        <w:t xml:space="preserve">муниципальных </w:t>
      </w:r>
      <w:r w:rsidRPr="007C6FFA">
        <w:rPr>
          <w:sz w:val="26"/>
          <w:szCs w:val="26"/>
        </w:rPr>
        <w:t>предприя</w:t>
      </w:r>
      <w:r w:rsidR="00514644" w:rsidRPr="007C6FFA">
        <w:rPr>
          <w:sz w:val="26"/>
          <w:szCs w:val="26"/>
        </w:rPr>
        <w:t>тий признана удовлетворительной</w:t>
      </w:r>
      <w:r w:rsidR="001058DB">
        <w:rPr>
          <w:sz w:val="26"/>
          <w:szCs w:val="26"/>
        </w:rPr>
        <w:t>.</w:t>
      </w:r>
    </w:p>
    <w:p w:rsidR="0082569C" w:rsidRDefault="0082569C" w:rsidP="0082569C">
      <w:pPr>
        <w:ind w:firstLine="708"/>
        <w:jc w:val="center"/>
        <w:rPr>
          <w:b/>
          <w:sz w:val="26"/>
          <w:szCs w:val="26"/>
        </w:rPr>
      </w:pPr>
    </w:p>
    <w:p w:rsidR="0082569C" w:rsidRDefault="0082569C" w:rsidP="0082569C">
      <w:pPr>
        <w:ind w:firstLine="708"/>
        <w:jc w:val="center"/>
        <w:rPr>
          <w:sz w:val="26"/>
          <w:szCs w:val="26"/>
        </w:rPr>
      </w:pPr>
      <w:r w:rsidRPr="008B6682">
        <w:rPr>
          <w:b/>
          <w:sz w:val="26"/>
          <w:szCs w:val="26"/>
        </w:rPr>
        <w:t>МП ГП Билибино «Северянка»</w:t>
      </w:r>
      <w:r w:rsidR="00B36901">
        <w:rPr>
          <w:b/>
          <w:sz w:val="26"/>
          <w:szCs w:val="26"/>
        </w:rPr>
        <w:t>.</w:t>
      </w:r>
    </w:p>
    <w:p w:rsidR="00DF2FD4" w:rsidRPr="00DF2FD4" w:rsidRDefault="00DF2FD4" w:rsidP="00DF2FD4">
      <w:pPr>
        <w:ind w:firstLine="708"/>
        <w:jc w:val="both"/>
        <w:rPr>
          <w:color w:val="000000"/>
          <w:sz w:val="26"/>
          <w:szCs w:val="26"/>
        </w:rPr>
      </w:pPr>
      <w:r w:rsidRPr="00DF2FD4">
        <w:rPr>
          <w:color w:val="000000"/>
          <w:sz w:val="26"/>
          <w:szCs w:val="26"/>
        </w:rPr>
        <w:t>В 2024 году гостиничными услугами воспользовалось 1 333 человека, которые прожили в гостинице в общей сложности 6 407 койко-суток. В гостинице останавливались: 1 152 человека по полной стоимости проживания и 181 человек по ордерам льготной стоимости. Если в 2023 году по льготным ордерам клиенты прожили 764 койко-суток, то в 2024 году этот показатель составил 846 койко-суток.</w:t>
      </w:r>
    </w:p>
    <w:p w:rsidR="00DF2FD4" w:rsidRPr="00DF2FD4" w:rsidRDefault="00DF2FD4" w:rsidP="00DF2FD4">
      <w:pPr>
        <w:ind w:firstLine="708"/>
        <w:jc w:val="both"/>
        <w:rPr>
          <w:color w:val="000000"/>
          <w:sz w:val="26"/>
          <w:szCs w:val="26"/>
        </w:rPr>
      </w:pPr>
      <w:r w:rsidRPr="00DF2FD4">
        <w:rPr>
          <w:color w:val="000000"/>
          <w:sz w:val="26"/>
          <w:szCs w:val="26"/>
        </w:rPr>
        <w:t>По-прежнему основная масса проживающих – 1 300</w:t>
      </w:r>
      <w:r w:rsidRPr="00DF2FD4">
        <w:rPr>
          <w:b/>
          <w:color w:val="000000"/>
          <w:sz w:val="26"/>
          <w:szCs w:val="26"/>
        </w:rPr>
        <w:t xml:space="preserve"> </w:t>
      </w:r>
      <w:r w:rsidRPr="00DF2FD4">
        <w:rPr>
          <w:color w:val="000000"/>
          <w:sz w:val="26"/>
          <w:szCs w:val="26"/>
        </w:rPr>
        <w:t>человек, это граждане Российской Федерации. В 2024 году значительно уменьшилось количество иностранных граждан, которые посетили нашу гостиницу – 33</w:t>
      </w:r>
      <w:r w:rsidRPr="00DF2FD4">
        <w:rPr>
          <w:b/>
          <w:color w:val="000000"/>
          <w:sz w:val="26"/>
          <w:szCs w:val="26"/>
        </w:rPr>
        <w:t xml:space="preserve"> </w:t>
      </w:r>
      <w:r w:rsidRPr="00DF2FD4">
        <w:rPr>
          <w:color w:val="000000"/>
          <w:sz w:val="26"/>
          <w:szCs w:val="26"/>
        </w:rPr>
        <w:t xml:space="preserve">человека. В основном это были визитеры из следующих стран: </w:t>
      </w:r>
      <w:proofErr w:type="gramStart"/>
      <w:r w:rsidRPr="00DF2FD4">
        <w:rPr>
          <w:color w:val="000000"/>
          <w:sz w:val="26"/>
          <w:szCs w:val="26"/>
        </w:rPr>
        <w:t>Китай – 14 человек; Украина – 6 человек; Беларусь – 4 человека; Турция – 4 человека; Киргизия  – 2 человека; Израиль – 2 человека, Узбекистан – 1 человек.</w:t>
      </w:r>
      <w:proofErr w:type="gramEnd"/>
    </w:p>
    <w:p w:rsidR="00DF2FD4" w:rsidRPr="00DF2FD4" w:rsidRDefault="00DF2FD4" w:rsidP="00DF2FD4">
      <w:pPr>
        <w:ind w:firstLine="708"/>
        <w:jc w:val="both"/>
        <w:rPr>
          <w:sz w:val="26"/>
          <w:szCs w:val="26"/>
        </w:rPr>
      </w:pPr>
      <w:r w:rsidRPr="00DF2FD4">
        <w:rPr>
          <w:sz w:val="26"/>
          <w:szCs w:val="26"/>
        </w:rPr>
        <w:t>Не считая социального размещения, основной целью приезда проживающих в гостинице «Северянка» являлась командировка.</w:t>
      </w:r>
    </w:p>
    <w:p w:rsidR="00DF2FD4" w:rsidRPr="00DF2FD4" w:rsidRDefault="00DF2FD4" w:rsidP="00DF2FD4">
      <w:pPr>
        <w:ind w:firstLine="708"/>
        <w:jc w:val="both"/>
        <w:rPr>
          <w:sz w:val="26"/>
          <w:szCs w:val="26"/>
        </w:rPr>
      </w:pPr>
      <w:r w:rsidRPr="00DF2FD4">
        <w:rPr>
          <w:sz w:val="26"/>
          <w:szCs w:val="26"/>
        </w:rPr>
        <w:t xml:space="preserve">Заполняемость гостиницы составила 79 % от </w:t>
      </w:r>
      <w:proofErr w:type="gramStart"/>
      <w:r w:rsidRPr="00DF2FD4">
        <w:rPr>
          <w:sz w:val="26"/>
          <w:szCs w:val="26"/>
        </w:rPr>
        <w:t>запланированных</w:t>
      </w:r>
      <w:proofErr w:type="gramEnd"/>
      <w:r w:rsidRPr="00DF2FD4">
        <w:rPr>
          <w:sz w:val="26"/>
          <w:szCs w:val="26"/>
        </w:rPr>
        <w:t xml:space="preserve"> на 2024 год. Причем уменьшение заполняемости произошло в основном за счет размещения по установленным тарифам в номерах «Эконом» класса. Выручка от проживания в гостинице составила 18 078,0 тыс. руб. или 79,0 %  </w:t>
      </w:r>
      <w:proofErr w:type="gramStart"/>
      <w:r w:rsidRPr="00DF2FD4">
        <w:rPr>
          <w:sz w:val="26"/>
          <w:szCs w:val="26"/>
        </w:rPr>
        <w:t>от</w:t>
      </w:r>
      <w:proofErr w:type="gramEnd"/>
      <w:r w:rsidRPr="00DF2FD4">
        <w:rPr>
          <w:sz w:val="26"/>
          <w:szCs w:val="26"/>
        </w:rPr>
        <w:t xml:space="preserve"> плановой на 2024 год.</w:t>
      </w:r>
    </w:p>
    <w:p w:rsidR="00DF2FD4" w:rsidRPr="00DF2FD4" w:rsidRDefault="00DF2FD4" w:rsidP="00DF2FD4">
      <w:pPr>
        <w:ind w:firstLine="708"/>
        <w:jc w:val="center"/>
        <w:rPr>
          <w:sz w:val="28"/>
          <w:szCs w:val="28"/>
        </w:rPr>
      </w:pPr>
    </w:p>
    <w:p w:rsidR="00DF2FD4" w:rsidRPr="00DF2FD4" w:rsidRDefault="00DF2FD4" w:rsidP="00DF2FD4">
      <w:pPr>
        <w:ind w:firstLine="708"/>
        <w:jc w:val="both"/>
        <w:rPr>
          <w:color w:val="000000"/>
          <w:sz w:val="26"/>
          <w:szCs w:val="26"/>
        </w:rPr>
      </w:pPr>
      <w:r w:rsidRPr="00DF2FD4">
        <w:rPr>
          <w:color w:val="000000"/>
          <w:sz w:val="26"/>
          <w:szCs w:val="26"/>
        </w:rPr>
        <w:t>Дебиторская задолженность по налогам образовалась за счет авансовых платежей по ЕСН.</w:t>
      </w:r>
    </w:p>
    <w:p w:rsidR="00DF2FD4" w:rsidRPr="00DF2FD4" w:rsidRDefault="00DF2FD4" w:rsidP="00DF2FD4">
      <w:pPr>
        <w:ind w:firstLine="708"/>
        <w:jc w:val="both"/>
        <w:rPr>
          <w:color w:val="000000"/>
          <w:sz w:val="26"/>
          <w:szCs w:val="26"/>
        </w:rPr>
      </w:pPr>
      <w:r w:rsidRPr="00DF2FD4">
        <w:rPr>
          <w:color w:val="000000"/>
          <w:sz w:val="26"/>
          <w:szCs w:val="26"/>
        </w:rPr>
        <w:t>Дебиторская задолженность образовалась в связи с выдачей аванса подотчетному лицу на проезд к месту проведения отпуска.</w:t>
      </w:r>
    </w:p>
    <w:p w:rsidR="00DF2FD4" w:rsidRPr="00DF2FD4" w:rsidRDefault="00DF2FD4" w:rsidP="00DF2FD4">
      <w:pPr>
        <w:ind w:firstLine="708"/>
        <w:jc w:val="both"/>
        <w:rPr>
          <w:color w:val="000000"/>
          <w:sz w:val="26"/>
          <w:szCs w:val="26"/>
        </w:rPr>
      </w:pPr>
      <w:r w:rsidRPr="00DF2FD4">
        <w:rPr>
          <w:color w:val="000000"/>
          <w:sz w:val="26"/>
          <w:szCs w:val="26"/>
        </w:rPr>
        <w:t>По расчетам с прочими дебиторами и кредиторами дебиторская задолженность составляла – 6 567 967 руб. Задолженность возникла по предприятию ООО «</w:t>
      </w:r>
      <w:proofErr w:type="spellStart"/>
      <w:r w:rsidRPr="00DF2FD4">
        <w:rPr>
          <w:color w:val="000000"/>
          <w:sz w:val="26"/>
          <w:szCs w:val="26"/>
        </w:rPr>
        <w:t>Земтек</w:t>
      </w:r>
      <w:proofErr w:type="spellEnd"/>
      <w:r w:rsidRPr="00DF2FD4">
        <w:rPr>
          <w:color w:val="000000"/>
          <w:sz w:val="26"/>
          <w:szCs w:val="26"/>
        </w:rPr>
        <w:t>-Инжиниринг», ИП Гавриленко В.В., ИП Родионов Е.Е. Задолженность являлась текущей и погашена в январе 2025 года.</w:t>
      </w:r>
    </w:p>
    <w:p w:rsidR="00DF2FD4" w:rsidRPr="00DF2FD4" w:rsidRDefault="00DF2FD4" w:rsidP="00DF2FD4">
      <w:pPr>
        <w:ind w:firstLine="708"/>
        <w:jc w:val="both"/>
        <w:rPr>
          <w:color w:val="000000"/>
          <w:sz w:val="26"/>
          <w:szCs w:val="26"/>
        </w:rPr>
      </w:pPr>
      <w:r w:rsidRPr="00DF2FD4">
        <w:rPr>
          <w:color w:val="000000"/>
          <w:sz w:val="26"/>
          <w:szCs w:val="26"/>
        </w:rPr>
        <w:t>Кредиторская задолженность в сумме 685 914 руб. образовалась в связи с предоставлением счетов-фактур, актов выполненных работ за декабрь 2024 года, в январе 2025 года.</w:t>
      </w:r>
    </w:p>
    <w:p w:rsidR="00DF2FD4" w:rsidRPr="00DF2FD4" w:rsidRDefault="00DF2FD4" w:rsidP="00DF2FD4">
      <w:pPr>
        <w:ind w:firstLine="708"/>
        <w:jc w:val="both"/>
        <w:rPr>
          <w:color w:val="000000"/>
          <w:sz w:val="26"/>
          <w:szCs w:val="26"/>
        </w:rPr>
      </w:pPr>
      <w:r w:rsidRPr="00DF2FD4">
        <w:rPr>
          <w:color w:val="000000"/>
          <w:sz w:val="26"/>
          <w:szCs w:val="26"/>
        </w:rPr>
        <w:t>Кредиторская задолженность текущая, погашена в январе 2025 года.</w:t>
      </w:r>
    </w:p>
    <w:p w:rsidR="00DF2FD4" w:rsidRDefault="00DF2FD4" w:rsidP="00DF2FD4">
      <w:pPr>
        <w:ind w:firstLine="708"/>
        <w:jc w:val="both"/>
        <w:rPr>
          <w:color w:val="000000"/>
          <w:sz w:val="26"/>
          <w:szCs w:val="26"/>
        </w:rPr>
      </w:pPr>
      <w:r w:rsidRPr="00DF2FD4">
        <w:rPr>
          <w:color w:val="000000"/>
          <w:sz w:val="26"/>
          <w:szCs w:val="26"/>
        </w:rPr>
        <w:t>Также на 01.01.2025г. существует кредиторская задолженность по УСН в размере 40 100 руб., НДС 4 160 руб. Задолженность по налогам текущая, погашена в определенные НК РФ сроки. Задолженность по ЕСН в размере 278 034 руб., связана с особенностями ведения бухгалтерского учета по ЕСН, погашена 28.01.2025 года.</w:t>
      </w:r>
    </w:p>
    <w:p w:rsidR="00DF2FD4" w:rsidRPr="00DF2FD4" w:rsidRDefault="00DF2FD4" w:rsidP="00DF2FD4">
      <w:pPr>
        <w:ind w:firstLine="708"/>
        <w:jc w:val="both"/>
        <w:rPr>
          <w:color w:val="000000"/>
          <w:sz w:val="26"/>
          <w:szCs w:val="26"/>
        </w:rPr>
      </w:pPr>
    </w:p>
    <w:p w:rsidR="001058DB" w:rsidRDefault="001058DB" w:rsidP="001058DB">
      <w:pPr>
        <w:ind w:firstLine="708"/>
        <w:jc w:val="both"/>
        <w:rPr>
          <w:sz w:val="26"/>
          <w:szCs w:val="26"/>
        </w:rPr>
      </w:pPr>
      <w:r w:rsidRPr="001C4913">
        <w:rPr>
          <w:sz w:val="26"/>
          <w:szCs w:val="26"/>
        </w:rPr>
        <w:t>МП ГП Билибино «Северянка» получило удовлетворительную оценку своей деятельности</w:t>
      </w:r>
      <w:r w:rsidR="00DF2FD4">
        <w:rPr>
          <w:sz w:val="26"/>
          <w:szCs w:val="26"/>
        </w:rPr>
        <w:t xml:space="preserve"> за 2024</w:t>
      </w:r>
      <w:r w:rsidR="00DB7C3C">
        <w:rPr>
          <w:sz w:val="26"/>
          <w:szCs w:val="26"/>
        </w:rPr>
        <w:t xml:space="preserve"> год.</w:t>
      </w:r>
    </w:p>
    <w:p w:rsidR="00C420A5" w:rsidRPr="001C4913" w:rsidRDefault="00C420A5" w:rsidP="001058DB">
      <w:pPr>
        <w:ind w:firstLine="708"/>
        <w:jc w:val="both"/>
        <w:rPr>
          <w:sz w:val="26"/>
          <w:szCs w:val="26"/>
        </w:rPr>
      </w:pPr>
    </w:p>
    <w:p w:rsidR="0082569C" w:rsidRDefault="00C420A5" w:rsidP="00C420A5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8B6682">
        <w:rPr>
          <w:rFonts w:eastAsia="Calibri"/>
          <w:b/>
          <w:sz w:val="26"/>
          <w:szCs w:val="26"/>
          <w:lang w:eastAsia="en-US"/>
        </w:rPr>
        <w:t>М</w:t>
      </w:r>
      <w:r>
        <w:rPr>
          <w:rFonts w:eastAsia="Calibri"/>
          <w:b/>
          <w:sz w:val="26"/>
          <w:szCs w:val="26"/>
          <w:lang w:eastAsia="en-US"/>
        </w:rPr>
        <w:t xml:space="preserve">УНИЦИПАЛЬНОЕ </w:t>
      </w:r>
      <w:r w:rsidRPr="008B6682">
        <w:rPr>
          <w:rFonts w:eastAsia="Calibri"/>
          <w:b/>
          <w:sz w:val="26"/>
          <w:szCs w:val="26"/>
          <w:lang w:eastAsia="en-US"/>
        </w:rPr>
        <w:t>А</w:t>
      </w:r>
      <w:r>
        <w:rPr>
          <w:rFonts w:eastAsia="Calibri"/>
          <w:b/>
          <w:sz w:val="26"/>
          <w:szCs w:val="26"/>
          <w:lang w:eastAsia="en-US"/>
        </w:rPr>
        <w:t xml:space="preserve">ВТОТРАНСПОРТНОЕ </w:t>
      </w:r>
      <w:r w:rsidRPr="008B6682">
        <w:rPr>
          <w:rFonts w:eastAsia="Calibri"/>
          <w:b/>
          <w:sz w:val="26"/>
          <w:szCs w:val="26"/>
          <w:lang w:eastAsia="en-US"/>
        </w:rPr>
        <w:t>П</w:t>
      </w:r>
      <w:r>
        <w:rPr>
          <w:rFonts w:eastAsia="Calibri"/>
          <w:b/>
          <w:sz w:val="26"/>
          <w:szCs w:val="26"/>
          <w:lang w:eastAsia="en-US"/>
        </w:rPr>
        <w:t>РЕДПРИЯТИЕ БМ</w:t>
      </w:r>
      <w:r w:rsidRPr="008B6682">
        <w:rPr>
          <w:rFonts w:eastAsia="Calibri"/>
          <w:b/>
          <w:sz w:val="26"/>
          <w:szCs w:val="26"/>
          <w:lang w:eastAsia="en-US"/>
        </w:rPr>
        <w:t>Р</w:t>
      </w:r>
      <w:r w:rsidR="00BA5032">
        <w:rPr>
          <w:rFonts w:eastAsia="Calibri"/>
          <w:b/>
          <w:sz w:val="26"/>
          <w:szCs w:val="26"/>
          <w:lang w:eastAsia="en-US"/>
        </w:rPr>
        <w:t>.</w:t>
      </w:r>
    </w:p>
    <w:p w:rsidR="00EF50D0" w:rsidRPr="00EF50D0" w:rsidRDefault="00EF50D0" w:rsidP="00EF50D0">
      <w:pPr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EF50D0">
        <w:rPr>
          <w:rFonts w:eastAsia="Calibri"/>
          <w:sz w:val="26"/>
          <w:szCs w:val="26"/>
          <w:lang w:eastAsia="en-US"/>
        </w:rPr>
        <w:t xml:space="preserve">Размер собственных доходов Предприятия за 2024 год увеличился по сравнению к 2023 году на 4 664 тыс. руб. (на 32,9%) и составил 14 179 тыс. руб., в </w:t>
      </w:r>
      <w:proofErr w:type="spellStart"/>
      <w:r w:rsidRPr="00EF50D0">
        <w:rPr>
          <w:rFonts w:eastAsia="Calibri"/>
          <w:sz w:val="26"/>
          <w:szCs w:val="26"/>
          <w:lang w:eastAsia="en-US"/>
        </w:rPr>
        <w:t>т.ч</w:t>
      </w:r>
      <w:proofErr w:type="spellEnd"/>
      <w:r w:rsidRPr="00EF50D0">
        <w:rPr>
          <w:rFonts w:eastAsia="Calibri"/>
          <w:sz w:val="26"/>
          <w:szCs w:val="26"/>
          <w:lang w:eastAsia="en-US"/>
        </w:rPr>
        <w:t>. доходы от пассажирских и грузовых перевозок на коммерческой основе (заказные маршруты) для сторонних организаций составили 6 248 тыс. руб., что на 1 440 тыс. руб. (23%) больше показателя 2023 года.</w:t>
      </w:r>
      <w:proofErr w:type="gramEnd"/>
    </w:p>
    <w:p w:rsidR="00EF50D0" w:rsidRPr="00EF50D0" w:rsidRDefault="00EF50D0" w:rsidP="00EF50D0">
      <w:pPr>
        <w:jc w:val="both"/>
        <w:rPr>
          <w:rFonts w:eastAsia="Calibri"/>
          <w:sz w:val="26"/>
          <w:szCs w:val="26"/>
          <w:lang w:eastAsia="en-US"/>
        </w:rPr>
      </w:pPr>
      <w:r w:rsidRPr="00EF50D0">
        <w:rPr>
          <w:rFonts w:eastAsia="Calibri"/>
          <w:sz w:val="26"/>
          <w:szCs w:val="26"/>
          <w:lang w:eastAsia="en-US"/>
        </w:rPr>
        <w:t xml:space="preserve">   </w:t>
      </w:r>
      <w:r w:rsidRPr="00EF50D0">
        <w:rPr>
          <w:rFonts w:eastAsia="Calibri"/>
          <w:sz w:val="26"/>
          <w:szCs w:val="26"/>
          <w:lang w:eastAsia="en-US"/>
        </w:rPr>
        <w:tab/>
        <w:t>Доходы по пригородному маршруту «Билибино-</w:t>
      </w:r>
      <w:proofErr w:type="spellStart"/>
      <w:r w:rsidRPr="00EF50D0">
        <w:rPr>
          <w:rFonts w:eastAsia="Calibri"/>
          <w:sz w:val="26"/>
          <w:szCs w:val="26"/>
          <w:lang w:eastAsia="en-US"/>
        </w:rPr>
        <w:t>Кепервеем</w:t>
      </w:r>
      <w:proofErr w:type="spellEnd"/>
      <w:r w:rsidRPr="00EF50D0">
        <w:rPr>
          <w:rFonts w:eastAsia="Calibri"/>
          <w:sz w:val="26"/>
          <w:szCs w:val="26"/>
          <w:lang w:eastAsia="en-US"/>
        </w:rPr>
        <w:t xml:space="preserve">-Билибино» составили 3 779 тыс. руб., что на 2 787 тыс. руб. (73,8%) больше, чем за 2023 год, это обусловлено повышением стоимости проезда в автобусах по пригородным маршрутам. Доходы </w:t>
      </w:r>
      <w:proofErr w:type="gramStart"/>
      <w:r w:rsidRPr="00EF50D0">
        <w:rPr>
          <w:rFonts w:eastAsia="Calibri"/>
          <w:sz w:val="26"/>
          <w:szCs w:val="26"/>
          <w:lang w:eastAsia="en-US"/>
        </w:rPr>
        <w:t>от</w:t>
      </w:r>
      <w:proofErr w:type="gramEnd"/>
      <w:r w:rsidRPr="00EF50D0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EF50D0">
        <w:rPr>
          <w:rFonts w:eastAsia="Calibri"/>
          <w:sz w:val="26"/>
          <w:szCs w:val="26"/>
          <w:lang w:eastAsia="en-US"/>
        </w:rPr>
        <w:t>СТО</w:t>
      </w:r>
      <w:proofErr w:type="gramEnd"/>
      <w:r w:rsidRPr="00EF50D0">
        <w:rPr>
          <w:rFonts w:eastAsia="Calibri"/>
          <w:sz w:val="26"/>
          <w:szCs w:val="26"/>
          <w:lang w:eastAsia="en-US"/>
        </w:rPr>
        <w:t xml:space="preserve"> за 2024 год составили 2 042 тыс. руб., что на 2 тыс. руб. (0,1%) меньше, чем за 2023 год. </w:t>
      </w:r>
    </w:p>
    <w:p w:rsidR="00EF50D0" w:rsidRPr="00EF50D0" w:rsidRDefault="00EF50D0" w:rsidP="00EF50D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F50D0">
        <w:rPr>
          <w:rFonts w:eastAsia="Calibri"/>
          <w:sz w:val="26"/>
          <w:szCs w:val="26"/>
          <w:lang w:eastAsia="en-US"/>
        </w:rPr>
        <w:t>Доходы от сдачи в субаренду нежилых помещений составил 2 012 тыс. руб., что на 396 тыс. руб. (19,7 %) больше показателя с 2023 годом.</w:t>
      </w:r>
    </w:p>
    <w:p w:rsidR="00EF50D0" w:rsidRPr="00EF50D0" w:rsidRDefault="00EF50D0" w:rsidP="00EF50D0">
      <w:pPr>
        <w:jc w:val="both"/>
        <w:rPr>
          <w:rFonts w:eastAsia="Calibri"/>
          <w:sz w:val="26"/>
          <w:szCs w:val="26"/>
          <w:lang w:eastAsia="en-US"/>
        </w:rPr>
      </w:pPr>
      <w:r w:rsidRPr="00EF50D0">
        <w:rPr>
          <w:rFonts w:eastAsia="Calibri"/>
          <w:sz w:val="26"/>
          <w:szCs w:val="26"/>
          <w:lang w:eastAsia="en-US"/>
        </w:rPr>
        <w:t xml:space="preserve">  </w:t>
      </w:r>
      <w:r w:rsidRPr="00EF50D0">
        <w:rPr>
          <w:rFonts w:eastAsia="Calibri"/>
          <w:sz w:val="26"/>
          <w:szCs w:val="26"/>
          <w:lang w:eastAsia="en-US"/>
        </w:rPr>
        <w:tab/>
        <w:t xml:space="preserve">Субсидия на возмещение убытков по пассажирским перевозкам в 2024 году за счет средств бюджета </w:t>
      </w:r>
      <w:proofErr w:type="spellStart"/>
      <w:r w:rsidRPr="00EF50D0">
        <w:rPr>
          <w:rFonts w:eastAsia="Calibri"/>
          <w:sz w:val="26"/>
          <w:szCs w:val="26"/>
          <w:lang w:eastAsia="en-US"/>
        </w:rPr>
        <w:t>Билибинского</w:t>
      </w:r>
      <w:proofErr w:type="spellEnd"/>
      <w:r w:rsidRPr="00EF50D0">
        <w:rPr>
          <w:rFonts w:eastAsia="Calibri"/>
          <w:sz w:val="26"/>
          <w:szCs w:val="26"/>
          <w:lang w:eastAsia="en-US"/>
        </w:rPr>
        <w:t xml:space="preserve"> муниципального района увеличилась на 2 000 тыс. руб. по отношению к 2023 году и составила 25 000 тыс. руб.</w:t>
      </w:r>
    </w:p>
    <w:p w:rsidR="00EF50D0" w:rsidRPr="00EF50D0" w:rsidRDefault="00EF50D0" w:rsidP="00EF50D0">
      <w:pPr>
        <w:jc w:val="both"/>
        <w:rPr>
          <w:rFonts w:eastAsia="Calibri"/>
          <w:sz w:val="26"/>
          <w:szCs w:val="26"/>
          <w:lang w:eastAsia="en-US"/>
        </w:rPr>
      </w:pPr>
      <w:r w:rsidRPr="00EF50D0">
        <w:rPr>
          <w:rFonts w:eastAsia="Calibri"/>
          <w:sz w:val="26"/>
          <w:szCs w:val="26"/>
          <w:lang w:eastAsia="en-US"/>
        </w:rPr>
        <w:t xml:space="preserve">   </w:t>
      </w:r>
      <w:r w:rsidRPr="00EF50D0">
        <w:rPr>
          <w:rFonts w:eastAsia="Calibri"/>
          <w:sz w:val="26"/>
          <w:szCs w:val="26"/>
          <w:lang w:eastAsia="en-US"/>
        </w:rPr>
        <w:tab/>
        <w:t>Среднесписочная численность работников предприятия за 2024 год составила 12 человек. Среднемесячная заработная плата в 2024 году составила 133 тыс. руб.</w:t>
      </w:r>
    </w:p>
    <w:p w:rsidR="00EF50D0" w:rsidRPr="00EF50D0" w:rsidRDefault="00EF50D0" w:rsidP="00EF50D0">
      <w:pPr>
        <w:jc w:val="both"/>
        <w:rPr>
          <w:rFonts w:eastAsia="Calibri"/>
          <w:sz w:val="26"/>
          <w:szCs w:val="26"/>
          <w:lang w:eastAsia="en-US"/>
        </w:rPr>
      </w:pPr>
      <w:r w:rsidRPr="00EF50D0">
        <w:rPr>
          <w:rFonts w:eastAsia="Calibri"/>
          <w:sz w:val="26"/>
          <w:szCs w:val="26"/>
          <w:lang w:eastAsia="en-US"/>
        </w:rPr>
        <w:t xml:space="preserve">    </w:t>
      </w:r>
      <w:r w:rsidRPr="00EF50D0">
        <w:rPr>
          <w:rFonts w:eastAsia="Calibri"/>
          <w:sz w:val="26"/>
          <w:szCs w:val="26"/>
          <w:lang w:eastAsia="en-US"/>
        </w:rPr>
        <w:tab/>
        <w:t>Расходы Предприятия в 2024 году увеличились по сравнению с 2023 годом на</w:t>
      </w:r>
      <w:r w:rsidRPr="00EF50D0">
        <w:rPr>
          <w:rFonts w:eastAsia="Calibri"/>
          <w:sz w:val="26"/>
          <w:szCs w:val="26"/>
          <w:lang w:eastAsia="en-US"/>
        </w:rPr>
        <w:br/>
        <w:t xml:space="preserve">3 481 тыс. руб. (8,0%) и составляют 43 359 тыс. руб. Расходы на оплату труды выросли на 6,7% к показателю 2023 г. и составили 23 142 тыс. руб. </w:t>
      </w:r>
      <w:r w:rsidRPr="00EF50D0">
        <w:rPr>
          <w:rFonts w:eastAsia="Calibri"/>
          <w:sz w:val="26"/>
          <w:szCs w:val="26"/>
          <w:lang w:eastAsia="en-US"/>
        </w:rPr>
        <w:tab/>
      </w:r>
    </w:p>
    <w:p w:rsidR="00EF50D0" w:rsidRPr="00EF50D0" w:rsidRDefault="00EF50D0" w:rsidP="00EF50D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EF50D0">
        <w:rPr>
          <w:rFonts w:eastAsia="Calibri"/>
          <w:sz w:val="26"/>
          <w:szCs w:val="26"/>
          <w:lang w:eastAsia="en-US"/>
        </w:rPr>
        <w:t>Прочие расходы в 2024 году составили 1 713 тыс. руб., что на 863 тыс. руб. больше, чем в 2023 году в прочие расходы вошли (услуги банка – 43 тыс. руб., начисленная амортизация по переданному в субаренду имуществу – 679 тыс. руб., реализация ОС и прочего имущества –966 тыс. руб. из них предано имущества в казну на 849 тыс. руб.).</w:t>
      </w:r>
      <w:proofErr w:type="gramEnd"/>
    </w:p>
    <w:p w:rsidR="000A6E29" w:rsidRPr="000A6E29" w:rsidRDefault="000A6E29" w:rsidP="000A6E2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A6E29">
        <w:rPr>
          <w:rFonts w:eastAsia="Calibri"/>
          <w:sz w:val="26"/>
          <w:szCs w:val="26"/>
          <w:lang w:eastAsia="en-US"/>
        </w:rPr>
        <w:lastRenderedPageBreak/>
        <w:t>Финансовый результат деятельности Предприятия в 2024 году составил (-3 670) тыс. руб. Налог на прибыль на УСН- 392 тыс. руб.</w:t>
      </w:r>
    </w:p>
    <w:p w:rsidR="000A6E29" w:rsidRPr="000A6E29" w:rsidRDefault="000A6E29" w:rsidP="000A6E29">
      <w:pPr>
        <w:jc w:val="both"/>
        <w:rPr>
          <w:rFonts w:eastAsia="Calibri"/>
          <w:sz w:val="26"/>
          <w:szCs w:val="26"/>
          <w:lang w:eastAsia="en-US"/>
        </w:rPr>
      </w:pPr>
      <w:r w:rsidRPr="000A6E29">
        <w:rPr>
          <w:rFonts w:eastAsia="Calibri"/>
          <w:sz w:val="26"/>
          <w:szCs w:val="26"/>
          <w:lang w:eastAsia="en-US"/>
        </w:rPr>
        <w:t>Кредиторская задолженность в 2024 году по сравнению к 2023 году увеличилась на 885,0 тыс. руб. (64,0%) и составляет 2 267,0 тыс. руб.</w:t>
      </w:r>
    </w:p>
    <w:p w:rsidR="000A6E29" w:rsidRPr="000A6E29" w:rsidRDefault="000A6E29" w:rsidP="000A6E29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</w:t>
      </w:r>
      <w:r w:rsidRPr="000A6E29">
        <w:rPr>
          <w:rFonts w:eastAsia="Calibri"/>
          <w:sz w:val="26"/>
          <w:szCs w:val="26"/>
          <w:lang w:eastAsia="en-US"/>
        </w:rPr>
        <w:t>Образовавшаяся задолженность является текущей, сумма задолженности перед поставщиками и подрядчиками будет перечислена в 2025 году.</w:t>
      </w:r>
    </w:p>
    <w:p w:rsidR="000A6E29" w:rsidRPr="000A6E29" w:rsidRDefault="000A6E29" w:rsidP="000A6E29">
      <w:pPr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0A6E29">
        <w:rPr>
          <w:rFonts w:eastAsia="Calibri"/>
          <w:sz w:val="26"/>
          <w:szCs w:val="26"/>
          <w:lang w:eastAsia="en-US"/>
        </w:rPr>
        <w:t xml:space="preserve">Краткосрочная дебиторская задолженность покупателей и заказчиков по состоянию на 31.12.2024 года составляет 1 574 тыс. руб., что на 925 тыс. руб. (33,1%) больше чем в 2023 году, в том числе: расчеты с покупателями и заказчиками 687 тыс. руб.; авансы, выданные 72 тыс. руб., под отчет 82 тыс. руб.; ЕНС 733 тыс. руб. </w:t>
      </w:r>
      <w:proofErr w:type="gramEnd"/>
    </w:p>
    <w:p w:rsidR="00FF0000" w:rsidRDefault="00FF0000" w:rsidP="007C6FFA">
      <w:pPr>
        <w:ind w:firstLine="708"/>
        <w:jc w:val="both"/>
        <w:rPr>
          <w:sz w:val="26"/>
          <w:szCs w:val="26"/>
        </w:rPr>
      </w:pPr>
    </w:p>
    <w:p w:rsidR="00932E42" w:rsidRDefault="00932E42" w:rsidP="007C6FFA">
      <w:pPr>
        <w:ind w:firstLine="708"/>
        <w:jc w:val="both"/>
        <w:rPr>
          <w:sz w:val="26"/>
          <w:szCs w:val="26"/>
        </w:rPr>
      </w:pPr>
      <w:r w:rsidRPr="002C5F27">
        <w:rPr>
          <w:sz w:val="26"/>
          <w:szCs w:val="26"/>
        </w:rPr>
        <w:t>Дея</w:t>
      </w:r>
      <w:r w:rsidR="002C3142" w:rsidRPr="002C5F27">
        <w:rPr>
          <w:sz w:val="26"/>
          <w:szCs w:val="26"/>
        </w:rPr>
        <w:t>тельность МАП БМР за 202</w:t>
      </w:r>
      <w:r w:rsidR="000A6E29">
        <w:rPr>
          <w:sz w:val="26"/>
          <w:szCs w:val="26"/>
        </w:rPr>
        <w:t>4</w:t>
      </w:r>
      <w:r w:rsidRPr="002C5F27">
        <w:rPr>
          <w:sz w:val="26"/>
          <w:szCs w:val="26"/>
        </w:rPr>
        <w:t xml:space="preserve"> года признана удовлетворительной.</w:t>
      </w:r>
    </w:p>
    <w:p w:rsidR="00CC013F" w:rsidRDefault="00CC013F" w:rsidP="007C6FFA">
      <w:pPr>
        <w:ind w:firstLine="708"/>
        <w:jc w:val="both"/>
        <w:rPr>
          <w:sz w:val="26"/>
          <w:szCs w:val="26"/>
        </w:rPr>
      </w:pPr>
    </w:p>
    <w:p w:rsidR="00836DE0" w:rsidRDefault="00836DE0" w:rsidP="00836DE0">
      <w:pPr>
        <w:ind w:firstLine="709"/>
        <w:jc w:val="center"/>
        <w:rPr>
          <w:sz w:val="26"/>
          <w:szCs w:val="26"/>
        </w:rPr>
      </w:pPr>
      <w:r w:rsidRPr="00D464A8">
        <w:rPr>
          <w:b/>
          <w:sz w:val="26"/>
          <w:szCs w:val="26"/>
        </w:rPr>
        <w:t>МП БМР ОФ «Росинка».</w:t>
      </w:r>
    </w:p>
    <w:p w:rsidR="00D719B6" w:rsidRPr="00D719B6" w:rsidRDefault="00D719B6" w:rsidP="00D719B6">
      <w:pPr>
        <w:ind w:firstLine="600"/>
        <w:jc w:val="both"/>
        <w:rPr>
          <w:color w:val="000000"/>
          <w:sz w:val="26"/>
          <w:szCs w:val="26"/>
        </w:rPr>
      </w:pPr>
      <w:r w:rsidRPr="00D719B6">
        <w:rPr>
          <w:color w:val="000000"/>
          <w:sz w:val="26"/>
          <w:szCs w:val="26"/>
        </w:rPr>
        <w:t>Фактический валовый сбор свежей овощной продукции в 2024 году составил 87,27 тонн. В 2024 году валовый сбор свежих овощей выполнен на 84,76%, ниже плановых показателей на 15,7 тонн, в сравнении с 2023 годом ниже на 15,5 тонн.</w:t>
      </w:r>
    </w:p>
    <w:p w:rsidR="00D719B6" w:rsidRPr="00D719B6" w:rsidRDefault="00D719B6" w:rsidP="00D719B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719B6">
        <w:rPr>
          <w:sz w:val="26"/>
          <w:szCs w:val="26"/>
        </w:rPr>
        <w:t xml:space="preserve">         Причиной недобора урожая послужили следующие факторы:</w:t>
      </w:r>
    </w:p>
    <w:p w:rsidR="00D719B6" w:rsidRPr="00D719B6" w:rsidRDefault="00D719B6" w:rsidP="00D719B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D719B6">
        <w:rPr>
          <w:sz w:val="26"/>
          <w:szCs w:val="26"/>
        </w:rPr>
        <w:t xml:space="preserve">Установление длительной пасмурной погоды на территории г. Билибино (с конца июля по октябрь), дожди, отсутствие системы </w:t>
      </w:r>
      <w:proofErr w:type="spellStart"/>
      <w:r w:rsidRPr="00D719B6">
        <w:rPr>
          <w:sz w:val="26"/>
          <w:szCs w:val="26"/>
        </w:rPr>
        <w:t>досвечивания</w:t>
      </w:r>
      <w:proofErr w:type="spellEnd"/>
      <w:r w:rsidRPr="00D719B6">
        <w:rPr>
          <w:sz w:val="26"/>
          <w:szCs w:val="26"/>
        </w:rPr>
        <w:t xml:space="preserve"> растений в теплицах № 1, 4, 5 привели к колебанию дневной и ночной температуры, что способствовало торможению вегетативного роста растений. </w:t>
      </w:r>
    </w:p>
    <w:p w:rsidR="00D719B6" w:rsidRPr="00D719B6" w:rsidRDefault="00D719B6" w:rsidP="00D719B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D719B6">
        <w:rPr>
          <w:sz w:val="26"/>
          <w:szCs w:val="26"/>
        </w:rPr>
        <w:t xml:space="preserve">В 2024 году ОФ «Росинка» с целью получения более раннего урожая томатов, изменила </w:t>
      </w:r>
      <w:proofErr w:type="spellStart"/>
      <w:r w:rsidRPr="00D719B6">
        <w:rPr>
          <w:sz w:val="26"/>
          <w:szCs w:val="26"/>
        </w:rPr>
        <w:t>культурооборот</w:t>
      </w:r>
      <w:proofErr w:type="spellEnd"/>
      <w:r w:rsidRPr="00D719B6">
        <w:rPr>
          <w:sz w:val="26"/>
          <w:szCs w:val="26"/>
        </w:rPr>
        <w:t xml:space="preserve">. В этой связи мы ушли от </w:t>
      </w:r>
      <w:proofErr w:type="spellStart"/>
      <w:r w:rsidRPr="00D719B6">
        <w:rPr>
          <w:sz w:val="26"/>
          <w:szCs w:val="26"/>
        </w:rPr>
        <w:t>майско</w:t>
      </w:r>
      <w:proofErr w:type="spellEnd"/>
      <w:r w:rsidRPr="00D719B6">
        <w:rPr>
          <w:sz w:val="26"/>
          <w:szCs w:val="26"/>
        </w:rPr>
        <w:t>-июньского переизбытка огурцов, но потеряли в урожае.</w:t>
      </w:r>
    </w:p>
    <w:p w:rsidR="00D719B6" w:rsidRPr="00D719B6" w:rsidRDefault="00D719B6" w:rsidP="00D719B6">
      <w:pPr>
        <w:keepNext/>
        <w:jc w:val="both"/>
        <w:outlineLvl w:val="0"/>
        <w:rPr>
          <w:color w:val="000000"/>
          <w:sz w:val="26"/>
          <w:szCs w:val="26"/>
        </w:rPr>
      </w:pPr>
      <w:r w:rsidRPr="00D719B6">
        <w:rPr>
          <w:sz w:val="26"/>
          <w:szCs w:val="26"/>
        </w:rPr>
        <w:t xml:space="preserve">         </w:t>
      </w:r>
      <w:r w:rsidRPr="00D719B6">
        <w:rPr>
          <w:color w:val="000000"/>
          <w:sz w:val="26"/>
          <w:szCs w:val="26"/>
        </w:rPr>
        <w:t xml:space="preserve"> В 2024 году выращено 6 788 цветов, в </w:t>
      </w:r>
      <w:proofErr w:type="spellStart"/>
      <w:r w:rsidRPr="00D719B6">
        <w:rPr>
          <w:color w:val="000000"/>
          <w:sz w:val="26"/>
          <w:szCs w:val="26"/>
        </w:rPr>
        <w:t>т.ч</w:t>
      </w:r>
      <w:proofErr w:type="spellEnd"/>
      <w:r w:rsidRPr="00D719B6">
        <w:rPr>
          <w:color w:val="000000"/>
          <w:sz w:val="26"/>
          <w:szCs w:val="26"/>
        </w:rPr>
        <w:t xml:space="preserve">. 2 275 штук весенних цветов, для озеленения городских клумб выращено 4 513 штук в горшечной культуре. Реализовано в свободной торговле 2 275 штук. Под озеленение реализовано 4 513 цветов.          </w:t>
      </w:r>
    </w:p>
    <w:p w:rsidR="00D719B6" w:rsidRPr="00D719B6" w:rsidRDefault="00D719B6" w:rsidP="00D719B6">
      <w:pPr>
        <w:jc w:val="both"/>
        <w:rPr>
          <w:b/>
          <w:color w:val="000000"/>
          <w:sz w:val="26"/>
          <w:szCs w:val="26"/>
        </w:rPr>
      </w:pPr>
      <w:r w:rsidRPr="00D719B6">
        <w:rPr>
          <w:color w:val="000000"/>
          <w:sz w:val="26"/>
          <w:szCs w:val="26"/>
        </w:rPr>
        <w:t xml:space="preserve">          План по производству цветов в 2024 году выполнен на 88,8 %. В сравнении с 2023 годом цветов выращено на 3 707 штук меньше. Уменьшение количества выращенных цветов связано с поздней доставкой (январь) некачественных луковиц тюльпанов от поставщика.</w:t>
      </w:r>
    </w:p>
    <w:p w:rsidR="00A41233" w:rsidRPr="00A41233" w:rsidRDefault="00A41233" w:rsidP="00A41233">
      <w:pPr>
        <w:tabs>
          <w:tab w:val="left" w:pos="8145"/>
        </w:tabs>
        <w:ind w:firstLine="600"/>
        <w:jc w:val="both"/>
        <w:rPr>
          <w:color w:val="000000"/>
          <w:sz w:val="26"/>
          <w:szCs w:val="26"/>
        </w:rPr>
      </w:pPr>
      <w:r w:rsidRPr="00A41233">
        <w:rPr>
          <w:color w:val="000000"/>
          <w:sz w:val="26"/>
          <w:szCs w:val="26"/>
        </w:rPr>
        <w:t>В 2024 году в переработку передано 6 085 тонн овощной продукции.  Законсервировано   всего 1 005 банок, в том числе огурцов – 108 (3л), 13 (1л), 20 (0,8л), помидоров – 275 (3л), ассорти овощное – 33 (3л), изготовлено аджики 86 банок (0,5л), 48 банка (0,7л), 77 банок (0,8л), 345 банок (1,0л).  Томаты в основном проданы в свежем виде, большая часть урожая зеленых томатов была отправлена на дозревание и в дальнейшем  реализовано в свежем виде.</w:t>
      </w:r>
    </w:p>
    <w:p w:rsidR="00A41233" w:rsidRPr="00A41233" w:rsidRDefault="00A41233" w:rsidP="00A41233">
      <w:pPr>
        <w:jc w:val="both"/>
        <w:rPr>
          <w:b/>
          <w:sz w:val="26"/>
          <w:szCs w:val="26"/>
        </w:rPr>
      </w:pPr>
      <w:r w:rsidRPr="00A41233">
        <w:rPr>
          <w:sz w:val="26"/>
          <w:szCs w:val="26"/>
        </w:rPr>
        <w:t xml:space="preserve">         В 2024 финансовом году выручка от реализации продукции собственного производства составила 66 059,1 тыс. руб.  Через магазин Росинка и мелкооптовую торговлю получено денежных средств в сумме 36 566,8 </w:t>
      </w:r>
      <w:proofErr w:type="spellStart"/>
      <w:r w:rsidRPr="00A41233">
        <w:rPr>
          <w:sz w:val="26"/>
          <w:szCs w:val="26"/>
        </w:rPr>
        <w:t>тыс</w:t>
      </w:r>
      <w:proofErr w:type="gramStart"/>
      <w:r w:rsidRPr="00A41233">
        <w:rPr>
          <w:sz w:val="26"/>
          <w:szCs w:val="26"/>
        </w:rPr>
        <w:t>.р</w:t>
      </w:r>
      <w:proofErr w:type="gramEnd"/>
      <w:r w:rsidRPr="00A41233">
        <w:rPr>
          <w:sz w:val="26"/>
          <w:szCs w:val="26"/>
        </w:rPr>
        <w:t>уб</w:t>
      </w:r>
      <w:proofErr w:type="spellEnd"/>
      <w:r w:rsidRPr="00A41233">
        <w:rPr>
          <w:sz w:val="26"/>
          <w:szCs w:val="26"/>
        </w:rPr>
        <w:t xml:space="preserve">. Реализация через магазин Росинка увеличилась по сравнению с 2023 годом на 161,8 </w:t>
      </w:r>
      <w:proofErr w:type="spellStart"/>
      <w:r w:rsidRPr="00A41233">
        <w:rPr>
          <w:sz w:val="26"/>
          <w:szCs w:val="26"/>
        </w:rPr>
        <w:t>тыс.руб</w:t>
      </w:r>
      <w:proofErr w:type="spellEnd"/>
      <w:r w:rsidRPr="00A41233">
        <w:rPr>
          <w:sz w:val="26"/>
          <w:szCs w:val="26"/>
        </w:rPr>
        <w:t xml:space="preserve">. Продажи оптовым покупателям, увеличились по сравнению с 2023 годом на 1 206,2 </w:t>
      </w:r>
      <w:proofErr w:type="spellStart"/>
      <w:r w:rsidRPr="00A41233">
        <w:rPr>
          <w:sz w:val="26"/>
          <w:szCs w:val="26"/>
        </w:rPr>
        <w:t>тыс.руб</w:t>
      </w:r>
      <w:proofErr w:type="spellEnd"/>
      <w:r w:rsidRPr="00A41233">
        <w:rPr>
          <w:sz w:val="26"/>
          <w:szCs w:val="26"/>
        </w:rPr>
        <w:t xml:space="preserve">. и составили всего 23 135,5 </w:t>
      </w:r>
      <w:proofErr w:type="spellStart"/>
      <w:r w:rsidRPr="00A41233">
        <w:rPr>
          <w:sz w:val="26"/>
          <w:szCs w:val="26"/>
        </w:rPr>
        <w:t>тыс</w:t>
      </w:r>
      <w:proofErr w:type="gramStart"/>
      <w:r w:rsidRPr="00A41233">
        <w:rPr>
          <w:sz w:val="26"/>
          <w:szCs w:val="26"/>
        </w:rPr>
        <w:t>.р</w:t>
      </w:r>
      <w:proofErr w:type="gramEnd"/>
      <w:r w:rsidRPr="00A41233">
        <w:rPr>
          <w:sz w:val="26"/>
          <w:szCs w:val="26"/>
        </w:rPr>
        <w:t>уб</w:t>
      </w:r>
      <w:proofErr w:type="spellEnd"/>
      <w:r w:rsidRPr="00A41233">
        <w:rPr>
          <w:sz w:val="26"/>
          <w:szCs w:val="26"/>
        </w:rPr>
        <w:t>.  В розницу через магазин Росинка</w:t>
      </w:r>
      <w:r w:rsidRPr="00A41233">
        <w:rPr>
          <w:bCs/>
          <w:sz w:val="26"/>
          <w:szCs w:val="26"/>
        </w:rPr>
        <w:t xml:space="preserve"> </w:t>
      </w:r>
      <w:r w:rsidRPr="00A41233">
        <w:rPr>
          <w:sz w:val="26"/>
          <w:szCs w:val="26"/>
        </w:rPr>
        <w:t>реализовано 58% продукции.  В 2024 году объем розничных продаж остался на уровне 2023 года.</w:t>
      </w:r>
    </w:p>
    <w:p w:rsidR="00836DE0" w:rsidRDefault="00836DE0" w:rsidP="00A41233">
      <w:pPr>
        <w:ind w:firstLine="708"/>
        <w:jc w:val="center"/>
        <w:rPr>
          <w:sz w:val="26"/>
          <w:szCs w:val="26"/>
        </w:rPr>
      </w:pPr>
    </w:p>
    <w:p w:rsidR="00836DE0" w:rsidRPr="00733388" w:rsidRDefault="00836DE0" w:rsidP="00836DE0">
      <w:pPr>
        <w:ind w:firstLine="708"/>
        <w:jc w:val="both"/>
        <w:rPr>
          <w:sz w:val="26"/>
          <w:szCs w:val="26"/>
        </w:rPr>
      </w:pPr>
      <w:r w:rsidRPr="00733388">
        <w:rPr>
          <w:sz w:val="26"/>
          <w:szCs w:val="26"/>
        </w:rPr>
        <w:lastRenderedPageBreak/>
        <w:t>Динамика показателей МП БМР ОФ «Росинка»</w:t>
      </w:r>
      <w:r w:rsidR="00A41233">
        <w:rPr>
          <w:sz w:val="26"/>
          <w:szCs w:val="26"/>
        </w:rPr>
        <w:t xml:space="preserve"> за 2024</w:t>
      </w:r>
      <w:r>
        <w:rPr>
          <w:sz w:val="26"/>
          <w:szCs w:val="26"/>
        </w:rPr>
        <w:t xml:space="preserve"> год </w:t>
      </w:r>
      <w:r w:rsidRPr="00733388">
        <w:rPr>
          <w:sz w:val="26"/>
          <w:szCs w:val="26"/>
        </w:rPr>
        <w:t>является положительной</w:t>
      </w:r>
      <w:r>
        <w:rPr>
          <w:sz w:val="26"/>
          <w:szCs w:val="26"/>
        </w:rPr>
        <w:t xml:space="preserve">, </w:t>
      </w:r>
      <w:r w:rsidRPr="00733388">
        <w:rPr>
          <w:sz w:val="26"/>
          <w:szCs w:val="26"/>
        </w:rPr>
        <w:t xml:space="preserve">оценка финансово-хозяйственной деятельности </w:t>
      </w:r>
      <w:r>
        <w:rPr>
          <w:sz w:val="26"/>
          <w:szCs w:val="26"/>
        </w:rPr>
        <w:t xml:space="preserve">признана </w:t>
      </w:r>
      <w:r w:rsidRPr="00733388">
        <w:rPr>
          <w:sz w:val="26"/>
          <w:szCs w:val="26"/>
        </w:rPr>
        <w:t>удовлетворительной.</w:t>
      </w:r>
    </w:p>
    <w:p w:rsidR="00CC013F" w:rsidRPr="002C5F27" w:rsidRDefault="00CC013F" w:rsidP="00DE1107">
      <w:pPr>
        <w:jc w:val="center"/>
        <w:rPr>
          <w:sz w:val="26"/>
          <w:szCs w:val="26"/>
        </w:rPr>
      </w:pPr>
      <w:r w:rsidRPr="00CC013F">
        <w:rPr>
          <w:b/>
          <w:sz w:val="26"/>
          <w:szCs w:val="26"/>
        </w:rPr>
        <w:t>МУНИЦИПАЛЬНОЕ ПРЕДПРИЯТИЕ ЖИЛИЩНО</w:t>
      </w:r>
      <w:r w:rsidR="00DE1107">
        <w:rPr>
          <w:b/>
          <w:sz w:val="26"/>
          <w:szCs w:val="26"/>
        </w:rPr>
        <w:t>-</w:t>
      </w:r>
      <w:r w:rsidRPr="00CC013F">
        <w:rPr>
          <w:b/>
          <w:sz w:val="26"/>
          <w:szCs w:val="26"/>
        </w:rPr>
        <w:t xml:space="preserve">КОММУНАЛЬНОГО ХОЗЯЙСТВА </w:t>
      </w:r>
      <w:r w:rsidRPr="008B6682">
        <w:rPr>
          <w:b/>
          <w:sz w:val="26"/>
          <w:szCs w:val="26"/>
        </w:rPr>
        <w:t>БМР</w:t>
      </w:r>
    </w:p>
    <w:p w:rsidR="00A41233" w:rsidRPr="00A41233" w:rsidRDefault="00A41233" w:rsidP="00A41233">
      <w:pPr>
        <w:ind w:left="-360" w:firstLine="786"/>
        <w:jc w:val="both"/>
        <w:rPr>
          <w:sz w:val="26"/>
          <w:szCs w:val="26"/>
        </w:rPr>
      </w:pPr>
      <w:bookmarkStart w:id="0" w:name="_Hlk161297721"/>
      <w:r w:rsidRPr="00A41233">
        <w:rPr>
          <w:sz w:val="26"/>
          <w:szCs w:val="26"/>
        </w:rPr>
        <w:t xml:space="preserve">Фактический объем реализованных услуг составил 924 млн. руб., что больше запланированного на 55,5 млн. руб., или на 6%.  Рост выручки от реализации по отношению к 2023 году составил 14%. </w:t>
      </w:r>
    </w:p>
    <w:p w:rsidR="00A41233" w:rsidRPr="00A41233" w:rsidRDefault="00A41233" w:rsidP="00A41233">
      <w:pPr>
        <w:ind w:left="-360" w:firstLine="786"/>
        <w:jc w:val="both"/>
        <w:rPr>
          <w:color w:val="FF0000"/>
          <w:sz w:val="26"/>
          <w:szCs w:val="26"/>
        </w:rPr>
      </w:pPr>
      <w:r w:rsidRPr="00A41233">
        <w:rPr>
          <w:sz w:val="26"/>
          <w:szCs w:val="26"/>
        </w:rPr>
        <w:t xml:space="preserve">Снижение выручки от реализации услуг холодного водоснабжения по отношению к плану на 1,6 млн. руб., или на 5%, </w:t>
      </w:r>
      <w:proofErr w:type="gramStart"/>
      <w:r w:rsidRPr="00A41233">
        <w:rPr>
          <w:sz w:val="26"/>
          <w:szCs w:val="26"/>
        </w:rPr>
        <w:t>обусловлен</w:t>
      </w:r>
      <w:proofErr w:type="gramEnd"/>
      <w:r w:rsidRPr="00A41233">
        <w:rPr>
          <w:sz w:val="26"/>
          <w:szCs w:val="26"/>
        </w:rPr>
        <w:t xml:space="preserve"> сокращением объемов реализации услуг потребителям </w:t>
      </w:r>
      <w:proofErr w:type="spellStart"/>
      <w:r w:rsidRPr="00A41233">
        <w:rPr>
          <w:sz w:val="26"/>
          <w:szCs w:val="26"/>
        </w:rPr>
        <w:t>соцсферы</w:t>
      </w:r>
      <w:proofErr w:type="spellEnd"/>
      <w:r w:rsidRPr="00A41233">
        <w:rPr>
          <w:sz w:val="26"/>
          <w:szCs w:val="26"/>
        </w:rPr>
        <w:t xml:space="preserve"> участка </w:t>
      </w:r>
      <w:proofErr w:type="spellStart"/>
      <w:r w:rsidRPr="00A41233">
        <w:rPr>
          <w:sz w:val="26"/>
          <w:szCs w:val="26"/>
        </w:rPr>
        <w:t>Омолон</w:t>
      </w:r>
      <w:proofErr w:type="spellEnd"/>
      <w:r w:rsidRPr="00A41233">
        <w:rPr>
          <w:sz w:val="26"/>
          <w:szCs w:val="26"/>
        </w:rPr>
        <w:t xml:space="preserve"> (школа).</w:t>
      </w:r>
    </w:p>
    <w:p w:rsidR="00A41233" w:rsidRPr="00A41233" w:rsidRDefault="003977D2" w:rsidP="00A41233">
      <w:pPr>
        <w:ind w:left="-360" w:firstLine="786"/>
        <w:jc w:val="both"/>
        <w:rPr>
          <w:sz w:val="26"/>
          <w:szCs w:val="26"/>
        </w:rPr>
      </w:pPr>
      <w:r w:rsidRPr="00C5774D">
        <w:rPr>
          <w:sz w:val="26"/>
          <w:szCs w:val="26"/>
        </w:rPr>
        <w:t xml:space="preserve"> </w:t>
      </w:r>
      <w:r w:rsidR="00A41233" w:rsidRPr="00A41233">
        <w:rPr>
          <w:sz w:val="26"/>
          <w:szCs w:val="26"/>
        </w:rPr>
        <w:t>Увеличение выручки от реализации электроэнергии на 19 млн. руб., или 66%, по отношению к 2023 г. объясняется как увеличением объемов потребления, так и значительным ростом тарифов на электрическую энергию для потребителей, кроме населения, в диапазоне от 66% до 79% с 01.07.2024 г.</w:t>
      </w:r>
    </w:p>
    <w:p w:rsidR="00A41233" w:rsidRPr="00A41233" w:rsidRDefault="00A41233" w:rsidP="00A41233">
      <w:pPr>
        <w:ind w:left="-360" w:firstLine="786"/>
        <w:jc w:val="both"/>
        <w:rPr>
          <w:sz w:val="26"/>
          <w:szCs w:val="26"/>
        </w:rPr>
      </w:pPr>
      <w:r w:rsidRPr="00A41233">
        <w:rPr>
          <w:sz w:val="26"/>
          <w:szCs w:val="26"/>
        </w:rPr>
        <w:t>По сравнению с 2023 г. выручка выросла на 1,4 млн. руб., или на 3%, в основном за счет роста тарифов (на 4% с 01.07.2024 г.).</w:t>
      </w:r>
    </w:p>
    <w:p w:rsidR="00A41233" w:rsidRPr="00A41233" w:rsidRDefault="00A41233" w:rsidP="00A41233">
      <w:pPr>
        <w:ind w:left="-360" w:firstLine="786"/>
        <w:jc w:val="both"/>
        <w:rPr>
          <w:sz w:val="26"/>
          <w:szCs w:val="26"/>
        </w:rPr>
      </w:pPr>
      <w:r w:rsidRPr="00A41233">
        <w:rPr>
          <w:sz w:val="26"/>
          <w:szCs w:val="26"/>
        </w:rPr>
        <w:t xml:space="preserve">Увеличение доходов аварийно-диспетчерской службы ЖЭП по отношению к плану 2024 г. и факту 2023 г. на 0,2 млн. руб., объясняется ростом спроса на оказание платных услуг, выполняемых по заявкам собственников и нанимателей жилых </w:t>
      </w:r>
      <w:r w:rsidRPr="00577D0F">
        <w:rPr>
          <w:sz w:val="26"/>
          <w:szCs w:val="26"/>
        </w:rPr>
        <w:t>помещений.</w:t>
      </w:r>
    </w:p>
    <w:bookmarkEnd w:id="0"/>
    <w:p w:rsidR="00577D0F" w:rsidRPr="00577D0F" w:rsidRDefault="00577D0F" w:rsidP="00577D0F">
      <w:pPr>
        <w:ind w:left="-360" w:firstLine="786"/>
        <w:jc w:val="both"/>
        <w:rPr>
          <w:sz w:val="26"/>
          <w:szCs w:val="26"/>
        </w:rPr>
      </w:pPr>
      <w:r w:rsidRPr="00577D0F">
        <w:rPr>
          <w:sz w:val="26"/>
          <w:szCs w:val="26"/>
        </w:rPr>
        <w:t>Превышение доходов от реализации тепловой энергии на 48 млн. руб., или 10%, по сравнению с планом, объясняется увеличением объемов ее поставки на 3,9 тыс. Гкал потребителям. По отношению к 2023 г.  увеличение суммы выручки составило 19%, или 82,5 млн. руб., что обусловлено ростом тарифов по данному виду деятельности в диапазоне от 23% до 34% с 01.07.2024 г. Увеличение объемов реализации тепловой энергии по сравнению с прошлым годом составило 3,7 тыс. Гкал</w:t>
      </w:r>
      <w:proofErr w:type="gramStart"/>
      <w:r w:rsidRPr="00577D0F">
        <w:rPr>
          <w:sz w:val="26"/>
          <w:szCs w:val="26"/>
        </w:rPr>
        <w:t>.</w:t>
      </w:r>
      <w:proofErr w:type="gramEnd"/>
      <w:r w:rsidRPr="00577D0F">
        <w:rPr>
          <w:sz w:val="26"/>
          <w:szCs w:val="26"/>
        </w:rPr>
        <w:t xml:space="preserve"> </w:t>
      </w:r>
      <w:proofErr w:type="gramStart"/>
      <w:r w:rsidRPr="00577D0F">
        <w:rPr>
          <w:sz w:val="26"/>
          <w:szCs w:val="26"/>
        </w:rPr>
        <w:t>п</w:t>
      </w:r>
      <w:proofErr w:type="gramEnd"/>
      <w:r w:rsidRPr="00577D0F">
        <w:rPr>
          <w:sz w:val="26"/>
          <w:szCs w:val="26"/>
        </w:rPr>
        <w:t>о причине понижения среднесуточной температуры наружного воздуха.</w:t>
      </w:r>
    </w:p>
    <w:p w:rsidR="00577D0F" w:rsidRPr="00577D0F" w:rsidRDefault="00577D0F" w:rsidP="00577D0F">
      <w:pPr>
        <w:ind w:left="-360" w:firstLine="786"/>
        <w:jc w:val="both"/>
        <w:rPr>
          <w:sz w:val="26"/>
          <w:szCs w:val="26"/>
        </w:rPr>
      </w:pPr>
      <w:r w:rsidRPr="00577D0F">
        <w:rPr>
          <w:sz w:val="26"/>
          <w:szCs w:val="26"/>
        </w:rPr>
        <w:t>Выручка от реализации услуг горячего водоснабжения по отношению к плану увеличилась на 2,9 млн. руб., или 8%, что объясняется ростом тарифов, т.к. объемы реализации ГВС снизились на 3,5 тыс. куб/м. по сравнению с планируемыми показателями. По отношению к 2023 г. рост доходов от реализации горячего водоснабжения также сложился по причине роста тарифов.</w:t>
      </w:r>
    </w:p>
    <w:p w:rsidR="00577D0F" w:rsidRPr="00577D0F" w:rsidRDefault="00577D0F" w:rsidP="00577D0F">
      <w:pPr>
        <w:ind w:left="-360" w:firstLine="786"/>
        <w:jc w:val="both"/>
        <w:rPr>
          <w:sz w:val="26"/>
          <w:szCs w:val="26"/>
        </w:rPr>
      </w:pPr>
      <w:r w:rsidRPr="00577D0F">
        <w:rPr>
          <w:sz w:val="26"/>
          <w:szCs w:val="26"/>
        </w:rPr>
        <w:t>В результате увеличения объемов реализации горячего водоснабжения, рост доходов по централизованному водоотведению, по сравнению с планом составил 0,01 млн. руб., или 0,08%. По сравнению с фактом 2023 года рост выручки составил 0,8 млн. руб., или 8%.</w:t>
      </w:r>
    </w:p>
    <w:p w:rsidR="00577D0F" w:rsidRPr="00577D0F" w:rsidRDefault="00577D0F" w:rsidP="00577D0F">
      <w:pPr>
        <w:ind w:left="-360" w:firstLine="786"/>
        <w:jc w:val="both"/>
        <w:rPr>
          <w:sz w:val="26"/>
          <w:szCs w:val="26"/>
        </w:rPr>
      </w:pPr>
      <w:r w:rsidRPr="00577D0F">
        <w:rPr>
          <w:sz w:val="26"/>
          <w:szCs w:val="26"/>
        </w:rPr>
        <w:t xml:space="preserve">Доходы от оказания гостиничных услуг выросли по сравнению с планом на 0,4 млн. руб., что обусловлено увеличением объемов предоставляемых услуг в селах </w:t>
      </w:r>
      <w:proofErr w:type="spellStart"/>
      <w:r w:rsidRPr="00577D0F">
        <w:rPr>
          <w:sz w:val="26"/>
          <w:szCs w:val="26"/>
        </w:rPr>
        <w:t>Анюйск</w:t>
      </w:r>
      <w:proofErr w:type="spellEnd"/>
      <w:r w:rsidRPr="00577D0F">
        <w:rPr>
          <w:sz w:val="26"/>
          <w:szCs w:val="26"/>
        </w:rPr>
        <w:t xml:space="preserve"> и </w:t>
      </w:r>
      <w:proofErr w:type="spellStart"/>
      <w:r w:rsidRPr="00577D0F">
        <w:rPr>
          <w:sz w:val="26"/>
          <w:szCs w:val="26"/>
        </w:rPr>
        <w:t>Илирней</w:t>
      </w:r>
      <w:proofErr w:type="spellEnd"/>
      <w:r w:rsidRPr="00577D0F">
        <w:rPr>
          <w:sz w:val="26"/>
          <w:szCs w:val="26"/>
        </w:rPr>
        <w:t>. По сравнению с 2023 г. рост выручки составил 0,4 млн. руб., или 80%.</w:t>
      </w:r>
    </w:p>
    <w:p w:rsidR="00577D0F" w:rsidRPr="00577D0F" w:rsidRDefault="00577D0F" w:rsidP="00577D0F">
      <w:pPr>
        <w:ind w:left="-360" w:firstLine="786"/>
        <w:jc w:val="both"/>
        <w:rPr>
          <w:sz w:val="26"/>
          <w:szCs w:val="26"/>
        </w:rPr>
      </w:pPr>
      <w:r w:rsidRPr="00577D0F">
        <w:rPr>
          <w:sz w:val="26"/>
          <w:szCs w:val="26"/>
        </w:rPr>
        <w:t>Увеличение доходов аварийно-диспетчерской службы ЖЭП по отношению к плану 2024 г. и факту 2023 г. на 0,2 млн. руб., объясняется ростом спроса на оказание платных услуг, выполняемых по заявкам собственников и нанимателей жилых помещений.</w:t>
      </w:r>
    </w:p>
    <w:p w:rsidR="00577D0F" w:rsidRPr="00577D0F" w:rsidRDefault="00577D0F" w:rsidP="00577D0F">
      <w:pPr>
        <w:ind w:left="-360" w:firstLine="786"/>
        <w:jc w:val="both"/>
        <w:rPr>
          <w:sz w:val="26"/>
          <w:szCs w:val="26"/>
        </w:rPr>
      </w:pPr>
      <w:proofErr w:type="gramStart"/>
      <w:r w:rsidRPr="00577D0F">
        <w:rPr>
          <w:sz w:val="26"/>
          <w:szCs w:val="26"/>
        </w:rPr>
        <w:t xml:space="preserve">Рост доходов, связанных с благоустройством населенных пунктов, по сравнению с планом, на 6,1 млн. руб., или 64% обусловлен выполнением дополнительного объема работ, связанных с содержанием бетонной автомобильной дороги по ул. Октябрьска (0,9 </w:t>
      </w:r>
      <w:r w:rsidRPr="00577D0F">
        <w:rPr>
          <w:sz w:val="26"/>
          <w:szCs w:val="26"/>
        </w:rPr>
        <w:lastRenderedPageBreak/>
        <w:t xml:space="preserve">млн. руб.), санитарным содержанием территорий г. Билибино (4,7 млн. руб., контракт от 04.07.2024 №35), а также, выполнением работ по письмам Администрации муниципального образования </w:t>
      </w:r>
      <w:proofErr w:type="spellStart"/>
      <w:r w:rsidRPr="00577D0F">
        <w:rPr>
          <w:sz w:val="26"/>
          <w:szCs w:val="26"/>
        </w:rPr>
        <w:t>Билибинский</w:t>
      </w:r>
      <w:proofErr w:type="spellEnd"/>
      <w:r w:rsidRPr="00577D0F">
        <w:rPr>
          <w:sz w:val="26"/>
          <w:szCs w:val="26"/>
        </w:rPr>
        <w:t xml:space="preserve"> муниципальный район.</w:t>
      </w:r>
      <w:proofErr w:type="gramEnd"/>
      <w:r w:rsidRPr="00577D0F">
        <w:rPr>
          <w:sz w:val="26"/>
          <w:szCs w:val="26"/>
        </w:rPr>
        <w:t xml:space="preserve"> По отношению к 2023 г. увеличение доходов составило 5,1 млн. руб., или 49%.</w:t>
      </w:r>
    </w:p>
    <w:p w:rsidR="00577D0F" w:rsidRPr="00577D0F" w:rsidRDefault="00577D0F" w:rsidP="00577D0F">
      <w:pPr>
        <w:ind w:left="-360" w:firstLine="786"/>
        <w:jc w:val="both"/>
        <w:rPr>
          <w:sz w:val="26"/>
          <w:szCs w:val="26"/>
        </w:rPr>
      </w:pPr>
      <w:r w:rsidRPr="00577D0F">
        <w:rPr>
          <w:sz w:val="26"/>
          <w:szCs w:val="26"/>
        </w:rPr>
        <w:t>По сравнению с 2023 г. рост затрат составил 45 млн. руб., или 35%, в том числе, за счет увеличения закупочной цены на уголь на 12,8%.</w:t>
      </w:r>
    </w:p>
    <w:p w:rsidR="00577D0F" w:rsidRPr="00577D0F" w:rsidRDefault="00577D0F" w:rsidP="00577D0F">
      <w:pPr>
        <w:ind w:left="-360" w:firstLine="786"/>
        <w:jc w:val="both"/>
        <w:rPr>
          <w:sz w:val="26"/>
          <w:szCs w:val="26"/>
        </w:rPr>
      </w:pPr>
      <w:r w:rsidRPr="00577D0F">
        <w:rPr>
          <w:sz w:val="26"/>
          <w:szCs w:val="26"/>
        </w:rPr>
        <w:t>Увеличение объемов выработки электрической энергии на 114 тыс. кВт*час и тепловой энергии на 0,5 тыс. Гкал, привело к росту затрат на дизельное топливо по сравнению с планом на 9,4 млн. руб., или 2%.</w:t>
      </w:r>
    </w:p>
    <w:p w:rsidR="00577D0F" w:rsidRPr="00577D0F" w:rsidRDefault="00577D0F" w:rsidP="00577D0F">
      <w:pPr>
        <w:ind w:left="-360" w:firstLine="786"/>
        <w:jc w:val="both"/>
        <w:rPr>
          <w:sz w:val="26"/>
          <w:szCs w:val="26"/>
        </w:rPr>
      </w:pPr>
      <w:r w:rsidRPr="00577D0F">
        <w:rPr>
          <w:sz w:val="26"/>
          <w:szCs w:val="26"/>
        </w:rPr>
        <w:t xml:space="preserve">По отношению к 2023 г. затраты по дизельному топливу выросли на 45 млн. руб., или 12%, за счет роста цены на дизельное топливо в среднем на 7%, а также удорожания стоимости доставки ДТ в село </w:t>
      </w:r>
      <w:proofErr w:type="spellStart"/>
      <w:r w:rsidRPr="00577D0F">
        <w:rPr>
          <w:sz w:val="26"/>
          <w:szCs w:val="26"/>
        </w:rPr>
        <w:t>Омолон</w:t>
      </w:r>
      <w:proofErr w:type="spellEnd"/>
      <w:r w:rsidRPr="00577D0F">
        <w:rPr>
          <w:sz w:val="26"/>
          <w:szCs w:val="26"/>
        </w:rPr>
        <w:t xml:space="preserve"> на 20%, при плане 10%.</w:t>
      </w:r>
    </w:p>
    <w:p w:rsidR="00577D0F" w:rsidRPr="00577D0F" w:rsidRDefault="00577D0F" w:rsidP="00577D0F">
      <w:pPr>
        <w:ind w:left="-360" w:firstLine="786"/>
        <w:jc w:val="both"/>
        <w:rPr>
          <w:sz w:val="26"/>
          <w:szCs w:val="26"/>
        </w:rPr>
      </w:pPr>
      <w:r w:rsidRPr="00577D0F">
        <w:rPr>
          <w:sz w:val="26"/>
          <w:szCs w:val="26"/>
        </w:rPr>
        <w:t xml:space="preserve">Рост закупочных цен на масло, антифриз и смазочные материалы привел к увеличению затрат по статье «Прочие нефтепродукты» на 1,2 млн. руб. по сравнению с планом, и на 1,5 млн. руб. по сравнению с 2023 г. </w:t>
      </w:r>
    </w:p>
    <w:p w:rsidR="00577D0F" w:rsidRPr="00577D0F" w:rsidRDefault="00577D0F" w:rsidP="00577D0F">
      <w:pPr>
        <w:ind w:left="-360" w:firstLine="786"/>
        <w:jc w:val="both"/>
        <w:rPr>
          <w:sz w:val="26"/>
          <w:szCs w:val="26"/>
        </w:rPr>
      </w:pPr>
      <w:r w:rsidRPr="00577D0F">
        <w:rPr>
          <w:sz w:val="26"/>
          <w:szCs w:val="26"/>
        </w:rPr>
        <w:t>Расходы на покупную электрическую энергию выросли по сравнению с планом на 7,4 млн. руб., или 5%, что обусловлено увеличением объемов покупки электроэнергии во втором полугодии по более «дорогим» тарифам.</w:t>
      </w:r>
    </w:p>
    <w:p w:rsidR="00577D0F" w:rsidRPr="00577D0F" w:rsidRDefault="00577D0F" w:rsidP="00577D0F">
      <w:pPr>
        <w:ind w:left="-360" w:firstLine="786"/>
        <w:jc w:val="both"/>
        <w:rPr>
          <w:sz w:val="26"/>
          <w:szCs w:val="26"/>
        </w:rPr>
      </w:pPr>
      <w:r w:rsidRPr="00577D0F">
        <w:rPr>
          <w:sz w:val="26"/>
          <w:szCs w:val="26"/>
        </w:rPr>
        <w:t>По отношению к 2023 г. затраты на покупку электрической энергии увеличились на 22%, или 26,9 млн. руб. в связи с ростом тарифов на электроэнергию для объектов МП Ж</w:t>
      </w:r>
      <w:proofErr w:type="gramStart"/>
      <w:r w:rsidRPr="00577D0F">
        <w:rPr>
          <w:sz w:val="26"/>
          <w:szCs w:val="26"/>
        </w:rPr>
        <w:t>КХ в ср</w:t>
      </w:r>
      <w:proofErr w:type="gramEnd"/>
      <w:r w:rsidRPr="00577D0F">
        <w:rPr>
          <w:sz w:val="26"/>
          <w:szCs w:val="26"/>
        </w:rPr>
        <w:t>еднем на 50% с 1 июля 2024 г.</w:t>
      </w:r>
    </w:p>
    <w:p w:rsidR="00577D0F" w:rsidRPr="00577D0F" w:rsidRDefault="00577D0F" w:rsidP="00577D0F">
      <w:pPr>
        <w:ind w:left="-360" w:firstLine="786"/>
        <w:jc w:val="both"/>
        <w:rPr>
          <w:sz w:val="26"/>
          <w:szCs w:val="26"/>
        </w:rPr>
      </w:pPr>
      <w:r w:rsidRPr="00577D0F">
        <w:rPr>
          <w:sz w:val="26"/>
          <w:szCs w:val="26"/>
        </w:rPr>
        <w:t xml:space="preserve">Увеличение объемов покупки тепловой энергии на 0,3 тыс. Гкал, по сравнению с планом, привело к росту затрат по данной статье на 1,5 млн. руб. </w:t>
      </w:r>
    </w:p>
    <w:p w:rsidR="00577D0F" w:rsidRPr="00577D0F" w:rsidRDefault="00577D0F" w:rsidP="00577D0F">
      <w:pPr>
        <w:ind w:left="-360" w:firstLine="786"/>
        <w:jc w:val="both"/>
        <w:rPr>
          <w:sz w:val="26"/>
          <w:szCs w:val="26"/>
        </w:rPr>
      </w:pPr>
      <w:r w:rsidRPr="00577D0F">
        <w:rPr>
          <w:sz w:val="26"/>
          <w:szCs w:val="26"/>
        </w:rPr>
        <w:t>По сравнению с 2023 г. рост затрат на покупную тепловую энергию составил 4%, или 14,4 млн. руб., за счет увеличения объемов покупки тепла на 1,7 тыс. Гкал, и роста тарифа на 8,2% с 1 июля 2024 г.</w:t>
      </w:r>
    </w:p>
    <w:p w:rsidR="00F75E56" w:rsidRPr="00F75E56" w:rsidRDefault="00F75E56" w:rsidP="00F75E56">
      <w:pPr>
        <w:ind w:left="-360" w:firstLine="1068"/>
        <w:jc w:val="both"/>
        <w:rPr>
          <w:sz w:val="26"/>
          <w:szCs w:val="26"/>
        </w:rPr>
      </w:pPr>
      <w:bookmarkStart w:id="1" w:name="_GoBack"/>
      <w:bookmarkEnd w:id="1"/>
      <w:r w:rsidRPr="00F75E56">
        <w:rPr>
          <w:sz w:val="26"/>
          <w:szCs w:val="26"/>
        </w:rPr>
        <w:t xml:space="preserve">Дебиторская задолженность составила по состоянию на 01.01.2025 года 752 473 тыс. руб., в сравнении с прошлым годом она увеличилась на 432 106 тыс. руб. </w:t>
      </w:r>
    </w:p>
    <w:p w:rsidR="00F75E56" w:rsidRPr="00F75E56" w:rsidRDefault="00F75E56" w:rsidP="00F75E56">
      <w:pPr>
        <w:ind w:left="-360" w:firstLine="1068"/>
        <w:jc w:val="both"/>
        <w:rPr>
          <w:sz w:val="26"/>
          <w:szCs w:val="26"/>
        </w:rPr>
      </w:pPr>
      <w:r w:rsidRPr="00F75E56">
        <w:rPr>
          <w:sz w:val="26"/>
          <w:szCs w:val="26"/>
        </w:rPr>
        <w:t>Увеличение дебиторской задолженности связано с тем, что у покупателей и заказчиков, финансируемых из федерального, местного, окружного бюджетов отсутствовало финансирование на 2024 год. Данным организациями были направлены письменные уведомления о задолженности, велась исковая претензионная работа. По отношению к населению были предприняты меры по приостановлению услуг электроснабжения, не погасившим задолженность согласно направленным и полученным уведомлениям, извещениям, велась исковая претензионная работа.</w:t>
      </w:r>
    </w:p>
    <w:p w:rsidR="008C54CD" w:rsidRPr="008C54CD" w:rsidRDefault="008C54CD" w:rsidP="008C54CD">
      <w:pPr>
        <w:ind w:left="-480" w:firstLine="906"/>
        <w:jc w:val="both"/>
        <w:rPr>
          <w:sz w:val="26"/>
          <w:szCs w:val="26"/>
        </w:rPr>
      </w:pPr>
      <w:proofErr w:type="gramStart"/>
      <w:r w:rsidRPr="008C54CD">
        <w:rPr>
          <w:sz w:val="26"/>
          <w:szCs w:val="26"/>
        </w:rPr>
        <w:t>На конец</w:t>
      </w:r>
      <w:proofErr w:type="gramEnd"/>
      <w:r w:rsidRPr="008C54CD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24 г"/>
        </w:smartTagPr>
        <w:r w:rsidRPr="008C54CD">
          <w:rPr>
            <w:sz w:val="26"/>
            <w:szCs w:val="26"/>
          </w:rPr>
          <w:t>2024 г</w:t>
        </w:r>
      </w:smartTag>
      <w:r w:rsidRPr="008C54CD">
        <w:rPr>
          <w:sz w:val="26"/>
          <w:szCs w:val="26"/>
        </w:rPr>
        <w:t>.  общий объем кредиторской задолженности увеличился на 447 627 тыс. руб. или 138 %, за счет, образовавшийся кредиторской задолженности перед поставщиками и подрядчиками.</w:t>
      </w:r>
    </w:p>
    <w:p w:rsidR="008C54CD" w:rsidRPr="008C54CD" w:rsidRDefault="008C54CD" w:rsidP="008C54CD">
      <w:pPr>
        <w:ind w:left="-360" w:firstLine="786"/>
        <w:jc w:val="both"/>
        <w:rPr>
          <w:sz w:val="26"/>
          <w:szCs w:val="26"/>
        </w:rPr>
      </w:pPr>
      <w:r w:rsidRPr="008C54CD">
        <w:rPr>
          <w:sz w:val="26"/>
          <w:szCs w:val="26"/>
        </w:rPr>
        <w:t>Задолженность перед АО «Концерн Росэнергоатом» по состоянию на 01.01.2025 г.  увеличилась на 210 356,13 тыс. руб. и составила 666 581,79 тыс. руб., при этом просроченная задолженность на 01.01.2025 г составила 589 148 тыс. руб.</w:t>
      </w:r>
    </w:p>
    <w:p w:rsidR="008C54CD" w:rsidRPr="008C54CD" w:rsidRDefault="008C54CD" w:rsidP="008C54CD">
      <w:pPr>
        <w:ind w:left="-360" w:firstLine="786"/>
        <w:jc w:val="both"/>
        <w:rPr>
          <w:sz w:val="26"/>
          <w:szCs w:val="26"/>
        </w:rPr>
      </w:pPr>
      <w:r w:rsidRPr="008C54CD">
        <w:rPr>
          <w:sz w:val="26"/>
          <w:szCs w:val="26"/>
        </w:rPr>
        <w:t>Задолженность перед АО «</w:t>
      </w:r>
      <w:proofErr w:type="spellStart"/>
      <w:r w:rsidRPr="008C54CD">
        <w:rPr>
          <w:sz w:val="26"/>
          <w:szCs w:val="26"/>
        </w:rPr>
        <w:t>Чукотснаб</w:t>
      </w:r>
      <w:proofErr w:type="spellEnd"/>
      <w:r w:rsidRPr="008C54CD">
        <w:rPr>
          <w:sz w:val="26"/>
          <w:szCs w:val="26"/>
        </w:rPr>
        <w:t>» на конец года уменьшилась на 11 888,92 тыс. руб. и составила 517 423,17 тыс. руб., при этом просроченная задолженность на 01.01.2025 г составила 509 872,00 тыс. руб.</w:t>
      </w:r>
    </w:p>
    <w:p w:rsidR="008C54CD" w:rsidRPr="008C54CD" w:rsidRDefault="008C54CD" w:rsidP="008C54CD">
      <w:pPr>
        <w:ind w:left="-360" w:firstLine="786"/>
        <w:jc w:val="both"/>
        <w:rPr>
          <w:sz w:val="26"/>
          <w:szCs w:val="26"/>
        </w:rPr>
      </w:pPr>
      <w:r w:rsidRPr="008C54CD">
        <w:rPr>
          <w:sz w:val="26"/>
          <w:szCs w:val="26"/>
        </w:rPr>
        <w:t xml:space="preserve">Просроченная задолженность перед вышеуказанными поставщиками образовалась вследствие нарушения договорных обязательств потребителями в части оплаты за ЖКУ, бюджетного недофинансирования. Следует отметить, что наличие просроченной задолженности перед поставщиками топливно-энергетических ресурсов </w:t>
      </w:r>
      <w:r w:rsidRPr="008C54CD">
        <w:rPr>
          <w:sz w:val="26"/>
          <w:szCs w:val="26"/>
        </w:rPr>
        <w:lastRenderedPageBreak/>
        <w:t>неблагоприятно влияет на финансовые показатели предприятия, в связи с необходимостью уплаты договорной неустойки.</w:t>
      </w:r>
    </w:p>
    <w:p w:rsidR="008C54CD" w:rsidRPr="008C54CD" w:rsidRDefault="008C54CD" w:rsidP="008C54CD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  <w:r w:rsidRPr="008C54CD">
        <w:rPr>
          <w:sz w:val="26"/>
          <w:szCs w:val="26"/>
        </w:rPr>
        <w:t>За 2024 год получена прибыль до налогообложения в сумме 65,5 млн. руб.</w:t>
      </w:r>
    </w:p>
    <w:p w:rsidR="008C54CD" w:rsidRPr="008C54CD" w:rsidRDefault="008C54CD" w:rsidP="008C54CD">
      <w:pPr>
        <w:ind w:left="-360" w:firstLine="360"/>
        <w:jc w:val="both"/>
        <w:rPr>
          <w:sz w:val="26"/>
          <w:szCs w:val="26"/>
        </w:rPr>
      </w:pPr>
      <w:r w:rsidRPr="008C54CD">
        <w:rPr>
          <w:sz w:val="26"/>
          <w:szCs w:val="26"/>
        </w:rPr>
        <w:t xml:space="preserve">       Чистая прибыль по итогам 2024 г. составила 2,7 млн. руб., что обусловлено выделением дополнительного бюджетного финансирования. При этом, по некоторым видам деятельности, как и в предыдущие годы, получен убыток.</w:t>
      </w:r>
    </w:p>
    <w:p w:rsidR="008C54CD" w:rsidRPr="008C54CD" w:rsidRDefault="008C54CD" w:rsidP="008C54CD">
      <w:pPr>
        <w:ind w:left="-284" w:firstLine="786"/>
        <w:jc w:val="both"/>
        <w:rPr>
          <w:sz w:val="26"/>
          <w:szCs w:val="26"/>
        </w:rPr>
      </w:pPr>
      <w:r w:rsidRPr="008C54CD">
        <w:rPr>
          <w:sz w:val="26"/>
          <w:szCs w:val="26"/>
        </w:rPr>
        <w:t>Убыток от деятельности по управлению эксплуатацией жилого фонда составил 97,3 млн. руб., включая потери коммунальных ресурсов в жилфонде.</w:t>
      </w:r>
    </w:p>
    <w:p w:rsidR="00D55370" w:rsidRDefault="00D55370" w:rsidP="00C5774D">
      <w:pPr>
        <w:ind w:firstLine="709"/>
        <w:jc w:val="both"/>
        <w:rPr>
          <w:sz w:val="26"/>
          <w:szCs w:val="26"/>
        </w:rPr>
      </w:pPr>
    </w:p>
    <w:p w:rsidR="001058DB" w:rsidRPr="00C5774D" w:rsidRDefault="001058DB" w:rsidP="00C5774D">
      <w:pPr>
        <w:ind w:firstLine="709"/>
        <w:jc w:val="both"/>
        <w:rPr>
          <w:sz w:val="26"/>
          <w:szCs w:val="26"/>
        </w:rPr>
      </w:pPr>
      <w:r w:rsidRPr="00C5774D">
        <w:rPr>
          <w:sz w:val="26"/>
          <w:szCs w:val="26"/>
        </w:rPr>
        <w:t xml:space="preserve">В результате рассмотрения </w:t>
      </w:r>
      <w:r w:rsidR="00226614" w:rsidRPr="00C5774D">
        <w:rPr>
          <w:sz w:val="26"/>
          <w:szCs w:val="26"/>
        </w:rPr>
        <w:t>результатов деятельности за 202</w:t>
      </w:r>
      <w:r w:rsidR="00D55370">
        <w:rPr>
          <w:sz w:val="26"/>
          <w:szCs w:val="26"/>
        </w:rPr>
        <w:t>3</w:t>
      </w:r>
      <w:r w:rsidR="00226614" w:rsidRPr="00C5774D">
        <w:rPr>
          <w:sz w:val="26"/>
          <w:szCs w:val="26"/>
        </w:rPr>
        <w:t xml:space="preserve"> год МП ЖКХ БМР получило </w:t>
      </w:r>
      <w:r w:rsidRPr="00C5774D">
        <w:rPr>
          <w:sz w:val="26"/>
          <w:szCs w:val="26"/>
        </w:rPr>
        <w:t>удовлетворительную оценку.</w:t>
      </w:r>
    </w:p>
    <w:p w:rsidR="00672697" w:rsidRDefault="00672697" w:rsidP="001058DB">
      <w:pPr>
        <w:ind w:firstLine="708"/>
        <w:jc w:val="both"/>
        <w:rPr>
          <w:sz w:val="26"/>
          <w:szCs w:val="26"/>
        </w:rPr>
      </w:pPr>
    </w:p>
    <w:p w:rsidR="00672697" w:rsidRPr="00AB2D2B" w:rsidRDefault="00672697" w:rsidP="00F47B12">
      <w:pPr>
        <w:ind w:firstLine="708"/>
        <w:jc w:val="center"/>
        <w:rPr>
          <w:sz w:val="26"/>
          <w:szCs w:val="26"/>
        </w:rPr>
      </w:pPr>
      <w:r w:rsidRPr="002A650F">
        <w:rPr>
          <w:b/>
          <w:sz w:val="26"/>
          <w:szCs w:val="26"/>
        </w:rPr>
        <w:t>МП СХП БМР «Островное»</w:t>
      </w:r>
      <w:r w:rsidR="00F47B12" w:rsidRPr="002A650F">
        <w:rPr>
          <w:b/>
          <w:sz w:val="26"/>
          <w:szCs w:val="26"/>
        </w:rPr>
        <w:t>.</w:t>
      </w:r>
    </w:p>
    <w:p w:rsidR="008C54CD" w:rsidRPr="008C54CD" w:rsidRDefault="008C54CD" w:rsidP="008C54CD">
      <w:pPr>
        <w:ind w:firstLine="708"/>
        <w:jc w:val="both"/>
        <w:rPr>
          <w:sz w:val="26"/>
          <w:szCs w:val="26"/>
        </w:rPr>
      </w:pPr>
      <w:r w:rsidRPr="008C54CD">
        <w:rPr>
          <w:sz w:val="26"/>
          <w:szCs w:val="26"/>
        </w:rPr>
        <w:t>Поголовье оленей на конец отчетного периода составило 4 718 голов, что составляет 89,8% от плановых показателей. Получено телят 1861 голов, что больше запланированного на 38 голов, или 102%. Деловой выход телят составил 55,6 против 63,1% по плану.</w:t>
      </w:r>
    </w:p>
    <w:p w:rsidR="008C54CD" w:rsidRPr="008C54CD" w:rsidRDefault="008C54CD" w:rsidP="008C54CD">
      <w:pPr>
        <w:ind w:firstLine="709"/>
        <w:jc w:val="both"/>
        <w:rPr>
          <w:sz w:val="26"/>
          <w:szCs w:val="26"/>
        </w:rPr>
      </w:pPr>
      <w:r w:rsidRPr="008C54CD">
        <w:rPr>
          <w:sz w:val="26"/>
          <w:szCs w:val="26"/>
        </w:rPr>
        <w:t>Сохранность взрослого поголовья составила 74,1%, что меньше запланированного на 553 голов, или 88,1%. Произведено мяса -77,50 центнера, что меньше запланированных объемов.</w:t>
      </w:r>
    </w:p>
    <w:p w:rsidR="008C54CD" w:rsidRPr="008C54CD" w:rsidRDefault="008C54CD" w:rsidP="008C54CD">
      <w:pPr>
        <w:ind w:firstLine="708"/>
        <w:jc w:val="both"/>
        <w:rPr>
          <w:sz w:val="26"/>
          <w:szCs w:val="26"/>
        </w:rPr>
      </w:pPr>
      <w:proofErr w:type="gramStart"/>
      <w:r w:rsidRPr="008C54CD">
        <w:rPr>
          <w:sz w:val="26"/>
          <w:szCs w:val="26"/>
        </w:rPr>
        <w:t>Выручка от продажи продукции за отчетный период – 5 659 тыс. рублей, в том числе: от продажи сельхозпродукции – 5420 тыс. рублей; товаров – 89 тыс. рублей; услуг – 150 тыс. рублей.</w:t>
      </w:r>
      <w:proofErr w:type="gramEnd"/>
      <w:r w:rsidRPr="008C54CD">
        <w:rPr>
          <w:sz w:val="26"/>
          <w:szCs w:val="26"/>
        </w:rPr>
        <w:t xml:space="preserve"> </w:t>
      </w:r>
      <w:proofErr w:type="gramStart"/>
      <w:r w:rsidRPr="008C54CD">
        <w:rPr>
          <w:sz w:val="26"/>
          <w:szCs w:val="26"/>
        </w:rPr>
        <w:t>Себестоимость проданной продукции, выполненных работ и услуг – 23 051 тыс. рублей, в том числе: сельхозпродукции – 22776 тыс. рублей; товаров – 89 тыс. рублей; услуг – 186 тыс. рублей.</w:t>
      </w:r>
      <w:proofErr w:type="gramEnd"/>
      <w:r w:rsidRPr="008C54CD">
        <w:rPr>
          <w:sz w:val="26"/>
          <w:szCs w:val="26"/>
        </w:rPr>
        <w:t xml:space="preserve"> Прочие доходы составляют – 104669 тыс. рублей, из них субсидии – 102729 тыс. рублей.</w:t>
      </w:r>
    </w:p>
    <w:p w:rsidR="00D861A0" w:rsidRDefault="00D861A0" w:rsidP="001058DB">
      <w:pPr>
        <w:ind w:firstLine="708"/>
        <w:jc w:val="both"/>
        <w:rPr>
          <w:sz w:val="26"/>
          <w:szCs w:val="26"/>
        </w:rPr>
      </w:pPr>
    </w:p>
    <w:p w:rsidR="001058DB" w:rsidRDefault="001058DB" w:rsidP="001058DB">
      <w:pPr>
        <w:ind w:firstLine="708"/>
        <w:jc w:val="both"/>
        <w:rPr>
          <w:sz w:val="26"/>
          <w:szCs w:val="26"/>
        </w:rPr>
      </w:pPr>
      <w:r w:rsidRPr="00A30B86">
        <w:rPr>
          <w:sz w:val="26"/>
          <w:szCs w:val="26"/>
        </w:rPr>
        <w:t>Комиссией было принято решение поставить удовлетворительную оценку деятельности предприятия</w:t>
      </w:r>
      <w:r w:rsidR="00273085">
        <w:rPr>
          <w:sz w:val="26"/>
          <w:szCs w:val="26"/>
        </w:rPr>
        <w:t xml:space="preserve"> за 2024</w:t>
      </w:r>
      <w:r w:rsidR="00C339B0">
        <w:rPr>
          <w:sz w:val="26"/>
          <w:szCs w:val="26"/>
        </w:rPr>
        <w:t xml:space="preserve"> год</w:t>
      </w:r>
      <w:r w:rsidRPr="00A30B86">
        <w:rPr>
          <w:sz w:val="26"/>
          <w:szCs w:val="26"/>
        </w:rPr>
        <w:t>.</w:t>
      </w:r>
    </w:p>
    <w:p w:rsidR="006035A9" w:rsidRDefault="006035A9" w:rsidP="0076657A">
      <w:pPr>
        <w:ind w:firstLine="708"/>
        <w:jc w:val="center"/>
        <w:rPr>
          <w:b/>
          <w:sz w:val="26"/>
          <w:szCs w:val="26"/>
        </w:rPr>
      </w:pPr>
    </w:p>
    <w:p w:rsidR="0076657A" w:rsidRPr="00C61206" w:rsidRDefault="0076657A" w:rsidP="0076657A">
      <w:pPr>
        <w:ind w:firstLine="708"/>
        <w:jc w:val="center"/>
        <w:rPr>
          <w:sz w:val="26"/>
          <w:szCs w:val="26"/>
        </w:rPr>
      </w:pPr>
      <w:r w:rsidRPr="00C61206">
        <w:rPr>
          <w:b/>
          <w:sz w:val="26"/>
          <w:szCs w:val="26"/>
        </w:rPr>
        <w:t>МП СХП БМР «Озерное»</w:t>
      </w:r>
      <w:r w:rsidR="00927360" w:rsidRPr="00C61206">
        <w:rPr>
          <w:b/>
          <w:sz w:val="26"/>
          <w:szCs w:val="26"/>
        </w:rPr>
        <w:t>.</w:t>
      </w:r>
    </w:p>
    <w:p w:rsidR="00273085" w:rsidRPr="00273085" w:rsidRDefault="00273085" w:rsidP="00273085">
      <w:pPr>
        <w:ind w:right="41" w:firstLine="540"/>
        <w:jc w:val="both"/>
        <w:rPr>
          <w:sz w:val="26"/>
          <w:szCs w:val="26"/>
        </w:rPr>
      </w:pPr>
      <w:r w:rsidRPr="00273085">
        <w:rPr>
          <w:sz w:val="26"/>
          <w:szCs w:val="26"/>
        </w:rPr>
        <w:t>На 31 декабря 2024 года выходное поголовье оленей составило 5 796 головы, при плановом показателе, установленном Соглашением с Департаментом сельского хозяйства и природопользования Чукотского автономного округа (далее Департамент), в количестве 5 858 головы, что меньше плана на 62 головы. План выполнен на 99%.</w:t>
      </w:r>
    </w:p>
    <w:p w:rsidR="00273085" w:rsidRPr="00273085" w:rsidRDefault="00273085" w:rsidP="00273085">
      <w:pPr>
        <w:ind w:right="41" w:firstLine="540"/>
        <w:jc w:val="both"/>
        <w:rPr>
          <w:sz w:val="26"/>
          <w:szCs w:val="26"/>
        </w:rPr>
      </w:pPr>
      <w:r w:rsidRPr="00273085">
        <w:rPr>
          <w:sz w:val="26"/>
          <w:szCs w:val="26"/>
        </w:rPr>
        <w:t>Выходное маточное поголовье оленей составило 3 175 голов, по плану 3 303 голов, меньше плана на 128 голов. План выполнен на 96%.</w:t>
      </w:r>
    </w:p>
    <w:p w:rsidR="00273085" w:rsidRPr="00273085" w:rsidRDefault="00273085" w:rsidP="00273085">
      <w:pPr>
        <w:ind w:right="41" w:firstLine="540"/>
        <w:jc w:val="both"/>
        <w:rPr>
          <w:sz w:val="26"/>
          <w:szCs w:val="26"/>
        </w:rPr>
      </w:pPr>
      <w:r w:rsidRPr="00273085">
        <w:rPr>
          <w:sz w:val="26"/>
          <w:szCs w:val="26"/>
        </w:rPr>
        <w:t>При плане сохранности взрослого поголовья хозяйства 83,6% фактическое выполнение составило 85,7%. Процент выполнения плана 103%.</w:t>
      </w:r>
    </w:p>
    <w:p w:rsidR="00273085" w:rsidRPr="00273085" w:rsidRDefault="00273085" w:rsidP="00273085">
      <w:pPr>
        <w:ind w:right="41" w:firstLine="540"/>
        <w:jc w:val="both"/>
        <w:rPr>
          <w:sz w:val="26"/>
          <w:szCs w:val="26"/>
        </w:rPr>
      </w:pPr>
      <w:r w:rsidRPr="00273085">
        <w:rPr>
          <w:sz w:val="26"/>
          <w:szCs w:val="26"/>
        </w:rPr>
        <w:t>В 2024 году получено телят 1 936 голов при плане 2 370 голов, что меньше на 434 головы, выполнение составило 82%.</w:t>
      </w:r>
    </w:p>
    <w:p w:rsidR="00273085" w:rsidRPr="00273085" w:rsidRDefault="00273085" w:rsidP="00273085">
      <w:pPr>
        <w:ind w:right="41" w:firstLine="540"/>
        <w:jc w:val="both"/>
        <w:rPr>
          <w:sz w:val="26"/>
          <w:szCs w:val="26"/>
        </w:rPr>
      </w:pPr>
      <w:r w:rsidRPr="00273085">
        <w:rPr>
          <w:sz w:val="26"/>
          <w:szCs w:val="26"/>
        </w:rPr>
        <w:t>Деловой выход телят составил 37,2 головы, против плана 58,1 головы. Процент выполнения составил 64%.</w:t>
      </w:r>
    </w:p>
    <w:p w:rsidR="00B016DA" w:rsidRDefault="00B016DA" w:rsidP="00BB5908">
      <w:pPr>
        <w:ind w:firstLine="709"/>
        <w:jc w:val="both"/>
        <w:rPr>
          <w:sz w:val="26"/>
          <w:szCs w:val="26"/>
        </w:rPr>
      </w:pPr>
    </w:p>
    <w:p w:rsidR="00C66B49" w:rsidRDefault="00BB5908" w:rsidP="00BB5908">
      <w:pPr>
        <w:ind w:firstLine="709"/>
        <w:jc w:val="both"/>
        <w:rPr>
          <w:sz w:val="26"/>
          <w:szCs w:val="26"/>
        </w:rPr>
      </w:pPr>
      <w:r w:rsidRPr="00BB5908">
        <w:rPr>
          <w:sz w:val="26"/>
          <w:szCs w:val="26"/>
        </w:rPr>
        <w:t>В 202</w:t>
      </w:r>
      <w:r w:rsidR="00273085">
        <w:rPr>
          <w:sz w:val="26"/>
          <w:szCs w:val="26"/>
        </w:rPr>
        <w:t>4</w:t>
      </w:r>
      <w:r w:rsidRPr="00BB5908">
        <w:rPr>
          <w:sz w:val="26"/>
          <w:szCs w:val="26"/>
        </w:rPr>
        <w:t xml:space="preserve"> году МП СХП Билибинского МР «Озерное» отработало удовлетворительно.</w:t>
      </w:r>
    </w:p>
    <w:p w:rsidR="000E1E3D" w:rsidRDefault="000E1E3D" w:rsidP="007C6FFA">
      <w:pPr>
        <w:jc w:val="both"/>
        <w:rPr>
          <w:sz w:val="26"/>
          <w:szCs w:val="26"/>
        </w:rPr>
      </w:pPr>
    </w:p>
    <w:p w:rsidR="000E1E3D" w:rsidRDefault="000E1E3D" w:rsidP="000E1E3D">
      <w:pPr>
        <w:rPr>
          <w:b/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</w:t>
      </w:r>
      <w:r w:rsidRPr="00C339B0">
        <w:rPr>
          <w:b/>
          <w:sz w:val="26"/>
          <w:szCs w:val="26"/>
        </w:rPr>
        <w:t>МП СХП БМР «Олой».</w:t>
      </w:r>
    </w:p>
    <w:p w:rsidR="000E1E3D" w:rsidRPr="00C339B0" w:rsidRDefault="000E1E3D" w:rsidP="000E1E3D">
      <w:pPr>
        <w:rPr>
          <w:sz w:val="26"/>
          <w:szCs w:val="26"/>
        </w:rPr>
      </w:pPr>
      <w:r w:rsidRPr="00C339B0">
        <w:rPr>
          <w:sz w:val="26"/>
          <w:szCs w:val="26"/>
        </w:rPr>
        <w:t xml:space="preserve">        Поголовье оленей на 01 января 2024 года составило 5 029 голов, что на 505 голов меньше плановых показателей.</w:t>
      </w:r>
      <w:r w:rsidR="002B5F85" w:rsidRPr="00C339B0">
        <w:rPr>
          <w:sz w:val="26"/>
          <w:szCs w:val="26"/>
        </w:rPr>
        <w:t xml:space="preserve"> Причиной отклонений от производственных показателей стал непроизводительный отход, который составил  1864 голов, против плана – 1083 головы. Потери </w:t>
      </w:r>
      <w:proofErr w:type="spellStart"/>
      <w:r w:rsidR="002B5F85" w:rsidRPr="00C339B0">
        <w:rPr>
          <w:sz w:val="26"/>
          <w:szCs w:val="26"/>
        </w:rPr>
        <w:t>оленепоголовья</w:t>
      </w:r>
      <w:proofErr w:type="spellEnd"/>
      <w:r w:rsidR="002B5F85" w:rsidRPr="00C339B0">
        <w:rPr>
          <w:sz w:val="26"/>
          <w:szCs w:val="26"/>
        </w:rPr>
        <w:t xml:space="preserve"> составили  781 голов.</w:t>
      </w:r>
    </w:p>
    <w:p w:rsidR="00420441" w:rsidRPr="00C339B0" w:rsidRDefault="000E1E3D" w:rsidP="00420441">
      <w:pPr>
        <w:ind w:firstLine="709"/>
        <w:jc w:val="both"/>
        <w:rPr>
          <w:sz w:val="26"/>
          <w:szCs w:val="26"/>
        </w:rPr>
      </w:pPr>
      <w:r w:rsidRPr="00C339B0">
        <w:rPr>
          <w:sz w:val="26"/>
          <w:szCs w:val="26"/>
        </w:rPr>
        <w:t xml:space="preserve"> По производственному заданию на 2023 год убой на предприятии должен быть составить в живом весе 443,3 ц, фактически же забито 316,9 ц.</w:t>
      </w:r>
      <w:r w:rsidR="00CE3023" w:rsidRPr="00C339B0">
        <w:rPr>
          <w:sz w:val="26"/>
          <w:szCs w:val="26"/>
        </w:rPr>
        <w:t>, п</w:t>
      </w:r>
      <w:r w:rsidRPr="00C339B0">
        <w:rPr>
          <w:sz w:val="26"/>
          <w:szCs w:val="26"/>
        </w:rPr>
        <w:t xml:space="preserve">роцент выполнения составил 71,5 %. </w:t>
      </w:r>
    </w:p>
    <w:p w:rsidR="00273085" w:rsidRPr="00273085" w:rsidRDefault="00273085" w:rsidP="00273085">
      <w:pPr>
        <w:widowControl w:val="0"/>
        <w:spacing w:line="298" w:lineRule="exact"/>
        <w:ind w:firstLine="760"/>
        <w:jc w:val="both"/>
        <w:rPr>
          <w:color w:val="000000"/>
          <w:sz w:val="26"/>
          <w:szCs w:val="26"/>
          <w:lang w:bidi="ru-RU"/>
        </w:rPr>
      </w:pPr>
      <w:proofErr w:type="gramStart"/>
      <w:r w:rsidRPr="00273085">
        <w:rPr>
          <w:color w:val="000000"/>
          <w:sz w:val="26"/>
          <w:szCs w:val="26"/>
          <w:lang w:bidi="ru-RU"/>
        </w:rPr>
        <w:t xml:space="preserve">От реализации </w:t>
      </w:r>
      <w:r>
        <w:rPr>
          <w:color w:val="000000"/>
          <w:sz w:val="26"/>
          <w:szCs w:val="26"/>
          <w:lang w:bidi="ru-RU"/>
        </w:rPr>
        <w:t xml:space="preserve"> </w:t>
      </w:r>
      <w:r w:rsidRPr="00273085">
        <w:rPr>
          <w:color w:val="000000"/>
          <w:sz w:val="26"/>
          <w:szCs w:val="26"/>
          <w:lang w:bidi="ru-RU"/>
        </w:rPr>
        <w:t xml:space="preserve">сельскохозяйственной продукции в 2024 году получен доход в размере 4 358,0 тыс. руб., при этом в счёт заработной платы было продано оленеводам </w:t>
      </w:r>
      <w:r>
        <w:rPr>
          <w:color w:val="000000"/>
          <w:sz w:val="26"/>
          <w:szCs w:val="26"/>
          <w:lang w:bidi="ru-RU"/>
        </w:rPr>
        <w:t xml:space="preserve">  </w:t>
      </w:r>
      <w:r w:rsidRPr="00273085">
        <w:rPr>
          <w:color w:val="000000"/>
          <w:sz w:val="26"/>
          <w:szCs w:val="26"/>
          <w:lang w:bidi="ru-RU"/>
        </w:rPr>
        <w:t>мяса на сумму 24,3 тыс. руб. увеличение доходов по сравнению с 2023 годом в денежном</w:t>
      </w:r>
      <w:r>
        <w:rPr>
          <w:color w:val="000000"/>
          <w:sz w:val="26"/>
          <w:szCs w:val="26"/>
          <w:lang w:bidi="ru-RU"/>
        </w:rPr>
        <w:t xml:space="preserve"> </w:t>
      </w:r>
      <w:r w:rsidRPr="00273085">
        <w:rPr>
          <w:color w:val="000000"/>
          <w:sz w:val="26"/>
          <w:szCs w:val="26"/>
          <w:lang w:bidi="ru-RU"/>
        </w:rPr>
        <w:t xml:space="preserve"> выражении составило 1 248,0 тыс. руб., или 71,4%, от показателя прошлого года.</w:t>
      </w:r>
      <w:proofErr w:type="gramEnd"/>
      <w:r w:rsidRPr="00273085">
        <w:rPr>
          <w:color w:val="000000"/>
          <w:sz w:val="26"/>
          <w:szCs w:val="26"/>
          <w:lang w:bidi="ru-RU"/>
        </w:rPr>
        <w:t xml:space="preserve"> Увеличения выручки за мясо произошло за счет увеличение забоя оленей.</w:t>
      </w:r>
    </w:p>
    <w:p w:rsidR="002B5F85" w:rsidRDefault="002B5F85" w:rsidP="00711F75">
      <w:pPr>
        <w:ind w:firstLine="708"/>
        <w:jc w:val="both"/>
        <w:rPr>
          <w:sz w:val="26"/>
          <w:szCs w:val="26"/>
        </w:rPr>
      </w:pPr>
    </w:p>
    <w:p w:rsidR="00711F75" w:rsidRDefault="00711F75" w:rsidP="00711F75">
      <w:pPr>
        <w:ind w:firstLine="708"/>
        <w:jc w:val="both"/>
        <w:rPr>
          <w:sz w:val="26"/>
          <w:szCs w:val="26"/>
        </w:rPr>
      </w:pPr>
      <w:r w:rsidRPr="00A30B86">
        <w:rPr>
          <w:sz w:val="26"/>
          <w:szCs w:val="26"/>
        </w:rPr>
        <w:t xml:space="preserve">Комиссией было принято решение поставить </w:t>
      </w:r>
      <w:r w:rsidR="00273085">
        <w:rPr>
          <w:sz w:val="26"/>
          <w:szCs w:val="26"/>
        </w:rPr>
        <w:t>не</w:t>
      </w:r>
      <w:r w:rsidRPr="00A30B86">
        <w:rPr>
          <w:sz w:val="26"/>
          <w:szCs w:val="26"/>
        </w:rPr>
        <w:t>удовлетворительную оценку деятельности предприятия</w:t>
      </w:r>
      <w:r w:rsidR="00273085">
        <w:rPr>
          <w:sz w:val="26"/>
          <w:szCs w:val="26"/>
        </w:rPr>
        <w:t xml:space="preserve"> за 2024</w:t>
      </w:r>
      <w:r w:rsidR="002B5F85">
        <w:rPr>
          <w:sz w:val="26"/>
          <w:szCs w:val="26"/>
        </w:rPr>
        <w:t xml:space="preserve"> год</w:t>
      </w:r>
      <w:r w:rsidRPr="00A30B86">
        <w:rPr>
          <w:sz w:val="26"/>
          <w:szCs w:val="26"/>
        </w:rPr>
        <w:t>.</w:t>
      </w:r>
    </w:p>
    <w:p w:rsidR="000E1E3D" w:rsidRPr="007C6FFA" w:rsidRDefault="000E1E3D" w:rsidP="007C6FFA">
      <w:pPr>
        <w:jc w:val="both"/>
        <w:rPr>
          <w:sz w:val="26"/>
          <w:szCs w:val="26"/>
        </w:rPr>
      </w:pPr>
    </w:p>
    <w:sectPr w:rsidR="000E1E3D" w:rsidRPr="007C6FFA" w:rsidSect="001058D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1234"/>
    <w:multiLevelType w:val="hybridMultilevel"/>
    <w:tmpl w:val="D520B8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B5145"/>
    <w:multiLevelType w:val="hybridMultilevel"/>
    <w:tmpl w:val="A9BC1272"/>
    <w:lvl w:ilvl="0" w:tplc="A3323E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63"/>
    <w:rsid w:val="00002BCC"/>
    <w:rsid w:val="00003184"/>
    <w:rsid w:val="00003E3E"/>
    <w:rsid w:val="000055FD"/>
    <w:rsid w:val="00007522"/>
    <w:rsid w:val="000121CC"/>
    <w:rsid w:val="000211C6"/>
    <w:rsid w:val="000238BA"/>
    <w:rsid w:val="00025845"/>
    <w:rsid w:val="00035F06"/>
    <w:rsid w:val="00036325"/>
    <w:rsid w:val="00036D98"/>
    <w:rsid w:val="00040CCB"/>
    <w:rsid w:val="00042A2C"/>
    <w:rsid w:val="00045702"/>
    <w:rsid w:val="00051D1C"/>
    <w:rsid w:val="00054437"/>
    <w:rsid w:val="00065B29"/>
    <w:rsid w:val="00075311"/>
    <w:rsid w:val="00082A25"/>
    <w:rsid w:val="000A103A"/>
    <w:rsid w:val="000A2E7E"/>
    <w:rsid w:val="000A6958"/>
    <w:rsid w:val="000A6E29"/>
    <w:rsid w:val="000B2F7A"/>
    <w:rsid w:val="000B3CD0"/>
    <w:rsid w:val="000C784E"/>
    <w:rsid w:val="000D0A7D"/>
    <w:rsid w:val="000D7D2C"/>
    <w:rsid w:val="000E1E3D"/>
    <w:rsid w:val="001039DC"/>
    <w:rsid w:val="001058DB"/>
    <w:rsid w:val="0012114C"/>
    <w:rsid w:val="00121DF6"/>
    <w:rsid w:val="00132348"/>
    <w:rsid w:val="00155969"/>
    <w:rsid w:val="001571EC"/>
    <w:rsid w:val="00170574"/>
    <w:rsid w:val="00172678"/>
    <w:rsid w:val="00193D59"/>
    <w:rsid w:val="001B1155"/>
    <w:rsid w:val="001C2DD8"/>
    <w:rsid w:val="001C3AC1"/>
    <w:rsid w:val="001C4913"/>
    <w:rsid w:val="001C592C"/>
    <w:rsid w:val="001C6EB3"/>
    <w:rsid w:val="001D4F4E"/>
    <w:rsid w:val="001E0484"/>
    <w:rsid w:val="001E1C04"/>
    <w:rsid w:val="001F7BD9"/>
    <w:rsid w:val="00203701"/>
    <w:rsid w:val="00226614"/>
    <w:rsid w:val="00230696"/>
    <w:rsid w:val="002327DC"/>
    <w:rsid w:val="002346A7"/>
    <w:rsid w:val="002404D2"/>
    <w:rsid w:val="00262431"/>
    <w:rsid w:val="00262CE5"/>
    <w:rsid w:val="00264DDB"/>
    <w:rsid w:val="00266FAC"/>
    <w:rsid w:val="00273085"/>
    <w:rsid w:val="00277E87"/>
    <w:rsid w:val="002809B0"/>
    <w:rsid w:val="00282EEB"/>
    <w:rsid w:val="00286176"/>
    <w:rsid w:val="00291798"/>
    <w:rsid w:val="0029182F"/>
    <w:rsid w:val="002A1468"/>
    <w:rsid w:val="002A24E1"/>
    <w:rsid w:val="002A650F"/>
    <w:rsid w:val="002B591B"/>
    <w:rsid w:val="002B5F85"/>
    <w:rsid w:val="002C3142"/>
    <w:rsid w:val="002C5311"/>
    <w:rsid w:val="002C5F27"/>
    <w:rsid w:val="002E55EB"/>
    <w:rsid w:val="002F32EF"/>
    <w:rsid w:val="002F556D"/>
    <w:rsid w:val="0032182D"/>
    <w:rsid w:val="00322B80"/>
    <w:rsid w:val="00323D30"/>
    <w:rsid w:val="003350F4"/>
    <w:rsid w:val="00341F9E"/>
    <w:rsid w:val="003514F6"/>
    <w:rsid w:val="003517FF"/>
    <w:rsid w:val="003521FB"/>
    <w:rsid w:val="00356716"/>
    <w:rsid w:val="00367D36"/>
    <w:rsid w:val="0037721F"/>
    <w:rsid w:val="00380F3A"/>
    <w:rsid w:val="00383A5B"/>
    <w:rsid w:val="003977D2"/>
    <w:rsid w:val="003C305C"/>
    <w:rsid w:val="003C6387"/>
    <w:rsid w:val="003D1C8B"/>
    <w:rsid w:val="003D475E"/>
    <w:rsid w:val="003D4C3B"/>
    <w:rsid w:val="003E6697"/>
    <w:rsid w:val="003E6BD1"/>
    <w:rsid w:val="003F0D20"/>
    <w:rsid w:val="003F2476"/>
    <w:rsid w:val="00401626"/>
    <w:rsid w:val="00404981"/>
    <w:rsid w:val="00405767"/>
    <w:rsid w:val="00411FA1"/>
    <w:rsid w:val="00412B4B"/>
    <w:rsid w:val="00416093"/>
    <w:rsid w:val="00420441"/>
    <w:rsid w:val="00422F17"/>
    <w:rsid w:val="00430860"/>
    <w:rsid w:val="00434211"/>
    <w:rsid w:val="00440B2E"/>
    <w:rsid w:val="00444ED7"/>
    <w:rsid w:val="0045552D"/>
    <w:rsid w:val="004630E3"/>
    <w:rsid w:val="004663EE"/>
    <w:rsid w:val="00471B15"/>
    <w:rsid w:val="00482D0A"/>
    <w:rsid w:val="00486F22"/>
    <w:rsid w:val="004871FA"/>
    <w:rsid w:val="00487A2B"/>
    <w:rsid w:val="00490E73"/>
    <w:rsid w:val="00490F5D"/>
    <w:rsid w:val="00495AD7"/>
    <w:rsid w:val="004B2BE1"/>
    <w:rsid w:val="004C0CDA"/>
    <w:rsid w:val="004C42CF"/>
    <w:rsid w:val="004D0A71"/>
    <w:rsid w:val="004D2537"/>
    <w:rsid w:val="004D3BCB"/>
    <w:rsid w:val="004E271A"/>
    <w:rsid w:val="004F56CC"/>
    <w:rsid w:val="00504EFA"/>
    <w:rsid w:val="00506715"/>
    <w:rsid w:val="005131E0"/>
    <w:rsid w:val="00514644"/>
    <w:rsid w:val="00515E21"/>
    <w:rsid w:val="00530322"/>
    <w:rsid w:val="005440F1"/>
    <w:rsid w:val="0054789E"/>
    <w:rsid w:val="00555D3F"/>
    <w:rsid w:val="005616E0"/>
    <w:rsid w:val="0056533E"/>
    <w:rsid w:val="00570356"/>
    <w:rsid w:val="0057046F"/>
    <w:rsid w:val="00577D0F"/>
    <w:rsid w:val="0059124A"/>
    <w:rsid w:val="005954FF"/>
    <w:rsid w:val="00597589"/>
    <w:rsid w:val="005A60C7"/>
    <w:rsid w:val="005A6D8F"/>
    <w:rsid w:val="005C05F1"/>
    <w:rsid w:val="005C29B1"/>
    <w:rsid w:val="005D04DB"/>
    <w:rsid w:val="005D229F"/>
    <w:rsid w:val="005D33F8"/>
    <w:rsid w:val="005E253D"/>
    <w:rsid w:val="005F1F1C"/>
    <w:rsid w:val="005F7A05"/>
    <w:rsid w:val="005F7B31"/>
    <w:rsid w:val="006035A9"/>
    <w:rsid w:val="00611A1F"/>
    <w:rsid w:val="00617F60"/>
    <w:rsid w:val="00621715"/>
    <w:rsid w:val="00637737"/>
    <w:rsid w:val="00650D30"/>
    <w:rsid w:val="006567AC"/>
    <w:rsid w:val="0066053F"/>
    <w:rsid w:val="006658A4"/>
    <w:rsid w:val="00671ABB"/>
    <w:rsid w:val="00672697"/>
    <w:rsid w:val="0067743C"/>
    <w:rsid w:val="0068398E"/>
    <w:rsid w:val="0069642D"/>
    <w:rsid w:val="006A2109"/>
    <w:rsid w:val="006A21F4"/>
    <w:rsid w:val="006A547C"/>
    <w:rsid w:val="006A5E76"/>
    <w:rsid w:val="006B3DDE"/>
    <w:rsid w:val="006B40F4"/>
    <w:rsid w:val="006B5C7C"/>
    <w:rsid w:val="006C3C12"/>
    <w:rsid w:val="006C63F8"/>
    <w:rsid w:val="006D38B4"/>
    <w:rsid w:val="006D3CBE"/>
    <w:rsid w:val="006E015F"/>
    <w:rsid w:val="006F2126"/>
    <w:rsid w:val="00704646"/>
    <w:rsid w:val="00711F75"/>
    <w:rsid w:val="0071202A"/>
    <w:rsid w:val="00716724"/>
    <w:rsid w:val="00717B81"/>
    <w:rsid w:val="007248DD"/>
    <w:rsid w:val="0072560C"/>
    <w:rsid w:val="007268D4"/>
    <w:rsid w:val="00733388"/>
    <w:rsid w:val="00741A97"/>
    <w:rsid w:val="00744569"/>
    <w:rsid w:val="00746EBF"/>
    <w:rsid w:val="007522F0"/>
    <w:rsid w:val="0075682A"/>
    <w:rsid w:val="00764AE2"/>
    <w:rsid w:val="0076657A"/>
    <w:rsid w:val="007701C1"/>
    <w:rsid w:val="007724FD"/>
    <w:rsid w:val="00780872"/>
    <w:rsid w:val="007826EF"/>
    <w:rsid w:val="00787D1F"/>
    <w:rsid w:val="00790686"/>
    <w:rsid w:val="007A2ACF"/>
    <w:rsid w:val="007A38D1"/>
    <w:rsid w:val="007A4E54"/>
    <w:rsid w:val="007B57D0"/>
    <w:rsid w:val="007B6B76"/>
    <w:rsid w:val="007C1CDC"/>
    <w:rsid w:val="007C2853"/>
    <w:rsid w:val="007C588D"/>
    <w:rsid w:val="007C6FFA"/>
    <w:rsid w:val="007D48E3"/>
    <w:rsid w:val="007D4E2B"/>
    <w:rsid w:val="007E793B"/>
    <w:rsid w:val="007E7A56"/>
    <w:rsid w:val="007F614F"/>
    <w:rsid w:val="00800ABE"/>
    <w:rsid w:val="008058DB"/>
    <w:rsid w:val="0081558C"/>
    <w:rsid w:val="00821F4D"/>
    <w:rsid w:val="0082569C"/>
    <w:rsid w:val="00834922"/>
    <w:rsid w:val="00836BDC"/>
    <w:rsid w:val="00836DE0"/>
    <w:rsid w:val="008467C3"/>
    <w:rsid w:val="00850959"/>
    <w:rsid w:val="00852040"/>
    <w:rsid w:val="008647BD"/>
    <w:rsid w:val="0087270C"/>
    <w:rsid w:val="008959D0"/>
    <w:rsid w:val="008A23C0"/>
    <w:rsid w:val="008A34E5"/>
    <w:rsid w:val="008A36AF"/>
    <w:rsid w:val="008A43B6"/>
    <w:rsid w:val="008B6682"/>
    <w:rsid w:val="008B7A4C"/>
    <w:rsid w:val="008C54CD"/>
    <w:rsid w:val="008D17B0"/>
    <w:rsid w:val="008E0CB1"/>
    <w:rsid w:val="008E30C2"/>
    <w:rsid w:val="008F0BD7"/>
    <w:rsid w:val="008F4205"/>
    <w:rsid w:val="008F4BDA"/>
    <w:rsid w:val="009061AD"/>
    <w:rsid w:val="00912572"/>
    <w:rsid w:val="00915952"/>
    <w:rsid w:val="009171F9"/>
    <w:rsid w:val="0092037C"/>
    <w:rsid w:val="0092130B"/>
    <w:rsid w:val="00927360"/>
    <w:rsid w:val="009303EA"/>
    <w:rsid w:val="00930AE6"/>
    <w:rsid w:val="00932E42"/>
    <w:rsid w:val="0094321A"/>
    <w:rsid w:val="00971B2D"/>
    <w:rsid w:val="00974A04"/>
    <w:rsid w:val="00975AB1"/>
    <w:rsid w:val="0099635A"/>
    <w:rsid w:val="009A11A7"/>
    <w:rsid w:val="009A7AAD"/>
    <w:rsid w:val="009B2380"/>
    <w:rsid w:val="009B4A69"/>
    <w:rsid w:val="009B4C65"/>
    <w:rsid w:val="009C3C7F"/>
    <w:rsid w:val="009D55CE"/>
    <w:rsid w:val="009D72EC"/>
    <w:rsid w:val="009F4FA6"/>
    <w:rsid w:val="009F6218"/>
    <w:rsid w:val="00A04118"/>
    <w:rsid w:val="00A11C70"/>
    <w:rsid w:val="00A12ACC"/>
    <w:rsid w:val="00A216DF"/>
    <w:rsid w:val="00A30B86"/>
    <w:rsid w:val="00A406F1"/>
    <w:rsid w:val="00A41233"/>
    <w:rsid w:val="00A42513"/>
    <w:rsid w:val="00A43DA2"/>
    <w:rsid w:val="00A515EC"/>
    <w:rsid w:val="00A53230"/>
    <w:rsid w:val="00A62154"/>
    <w:rsid w:val="00A8493E"/>
    <w:rsid w:val="00AB2D2B"/>
    <w:rsid w:val="00AD6ABB"/>
    <w:rsid w:val="00AE3E84"/>
    <w:rsid w:val="00B016DA"/>
    <w:rsid w:val="00B16347"/>
    <w:rsid w:val="00B253DF"/>
    <w:rsid w:val="00B25AF9"/>
    <w:rsid w:val="00B3075B"/>
    <w:rsid w:val="00B30A19"/>
    <w:rsid w:val="00B30B4D"/>
    <w:rsid w:val="00B36901"/>
    <w:rsid w:val="00B37B29"/>
    <w:rsid w:val="00B5755C"/>
    <w:rsid w:val="00B575E1"/>
    <w:rsid w:val="00B62DBB"/>
    <w:rsid w:val="00B64071"/>
    <w:rsid w:val="00B6657F"/>
    <w:rsid w:val="00B83E61"/>
    <w:rsid w:val="00B852B4"/>
    <w:rsid w:val="00B85B18"/>
    <w:rsid w:val="00B90908"/>
    <w:rsid w:val="00B94786"/>
    <w:rsid w:val="00BA5032"/>
    <w:rsid w:val="00BA57DB"/>
    <w:rsid w:val="00BB00B9"/>
    <w:rsid w:val="00BB4486"/>
    <w:rsid w:val="00BB5908"/>
    <w:rsid w:val="00BC0884"/>
    <w:rsid w:val="00BD1690"/>
    <w:rsid w:val="00BD64C0"/>
    <w:rsid w:val="00BE0329"/>
    <w:rsid w:val="00BF1A37"/>
    <w:rsid w:val="00C03AC3"/>
    <w:rsid w:val="00C05ED8"/>
    <w:rsid w:val="00C23FEB"/>
    <w:rsid w:val="00C26765"/>
    <w:rsid w:val="00C27EDF"/>
    <w:rsid w:val="00C339B0"/>
    <w:rsid w:val="00C354F3"/>
    <w:rsid w:val="00C35BC6"/>
    <w:rsid w:val="00C412EF"/>
    <w:rsid w:val="00C419C4"/>
    <w:rsid w:val="00C420A5"/>
    <w:rsid w:val="00C46151"/>
    <w:rsid w:val="00C5258A"/>
    <w:rsid w:val="00C5774D"/>
    <w:rsid w:val="00C61206"/>
    <w:rsid w:val="00C61897"/>
    <w:rsid w:val="00C61E26"/>
    <w:rsid w:val="00C654AC"/>
    <w:rsid w:val="00C66B49"/>
    <w:rsid w:val="00C77E21"/>
    <w:rsid w:val="00C859E5"/>
    <w:rsid w:val="00CA02D4"/>
    <w:rsid w:val="00CA2D92"/>
    <w:rsid w:val="00CA5D7C"/>
    <w:rsid w:val="00CA6230"/>
    <w:rsid w:val="00CA67A7"/>
    <w:rsid w:val="00CB2F04"/>
    <w:rsid w:val="00CB40BA"/>
    <w:rsid w:val="00CB6B51"/>
    <w:rsid w:val="00CB79A1"/>
    <w:rsid w:val="00CC013F"/>
    <w:rsid w:val="00CC3D2C"/>
    <w:rsid w:val="00CD760A"/>
    <w:rsid w:val="00CE3023"/>
    <w:rsid w:val="00D04189"/>
    <w:rsid w:val="00D04E3B"/>
    <w:rsid w:val="00D16D82"/>
    <w:rsid w:val="00D30509"/>
    <w:rsid w:val="00D320E2"/>
    <w:rsid w:val="00D35DC9"/>
    <w:rsid w:val="00D41983"/>
    <w:rsid w:val="00D428EB"/>
    <w:rsid w:val="00D429EF"/>
    <w:rsid w:val="00D43E37"/>
    <w:rsid w:val="00D464A8"/>
    <w:rsid w:val="00D50465"/>
    <w:rsid w:val="00D55370"/>
    <w:rsid w:val="00D57F13"/>
    <w:rsid w:val="00D64DE2"/>
    <w:rsid w:val="00D651D9"/>
    <w:rsid w:val="00D712FE"/>
    <w:rsid w:val="00D719B6"/>
    <w:rsid w:val="00D77385"/>
    <w:rsid w:val="00D827D1"/>
    <w:rsid w:val="00D861A0"/>
    <w:rsid w:val="00D93DAC"/>
    <w:rsid w:val="00D952CF"/>
    <w:rsid w:val="00D97339"/>
    <w:rsid w:val="00DA796A"/>
    <w:rsid w:val="00DB66A1"/>
    <w:rsid w:val="00DB7024"/>
    <w:rsid w:val="00DB7C3C"/>
    <w:rsid w:val="00DC6563"/>
    <w:rsid w:val="00DD67B6"/>
    <w:rsid w:val="00DE1107"/>
    <w:rsid w:val="00DF2FC0"/>
    <w:rsid w:val="00DF2FD4"/>
    <w:rsid w:val="00E00C21"/>
    <w:rsid w:val="00E055DF"/>
    <w:rsid w:val="00E16671"/>
    <w:rsid w:val="00E267EE"/>
    <w:rsid w:val="00E347A2"/>
    <w:rsid w:val="00E35745"/>
    <w:rsid w:val="00E358C4"/>
    <w:rsid w:val="00E45A7E"/>
    <w:rsid w:val="00E54B18"/>
    <w:rsid w:val="00E5577F"/>
    <w:rsid w:val="00E6561A"/>
    <w:rsid w:val="00E66B5D"/>
    <w:rsid w:val="00E673D1"/>
    <w:rsid w:val="00E804BD"/>
    <w:rsid w:val="00E80E70"/>
    <w:rsid w:val="00E83C95"/>
    <w:rsid w:val="00E861B7"/>
    <w:rsid w:val="00E95EB4"/>
    <w:rsid w:val="00EA0B0D"/>
    <w:rsid w:val="00EA1F32"/>
    <w:rsid w:val="00EB4505"/>
    <w:rsid w:val="00EC329A"/>
    <w:rsid w:val="00EC6293"/>
    <w:rsid w:val="00ED20C1"/>
    <w:rsid w:val="00ED459D"/>
    <w:rsid w:val="00ED635B"/>
    <w:rsid w:val="00EE24CC"/>
    <w:rsid w:val="00EE37D1"/>
    <w:rsid w:val="00EE37FB"/>
    <w:rsid w:val="00EE5451"/>
    <w:rsid w:val="00EE659E"/>
    <w:rsid w:val="00EE73F0"/>
    <w:rsid w:val="00EF50D0"/>
    <w:rsid w:val="00F00478"/>
    <w:rsid w:val="00F07278"/>
    <w:rsid w:val="00F16176"/>
    <w:rsid w:val="00F16C5C"/>
    <w:rsid w:val="00F2264B"/>
    <w:rsid w:val="00F3371C"/>
    <w:rsid w:val="00F3542A"/>
    <w:rsid w:val="00F46BC2"/>
    <w:rsid w:val="00F47B12"/>
    <w:rsid w:val="00F6117A"/>
    <w:rsid w:val="00F63F2B"/>
    <w:rsid w:val="00F6497C"/>
    <w:rsid w:val="00F727D0"/>
    <w:rsid w:val="00F75E56"/>
    <w:rsid w:val="00F76648"/>
    <w:rsid w:val="00F96ACB"/>
    <w:rsid w:val="00FA339C"/>
    <w:rsid w:val="00FC3AB5"/>
    <w:rsid w:val="00FC70BD"/>
    <w:rsid w:val="00FD1572"/>
    <w:rsid w:val="00FD2C48"/>
    <w:rsid w:val="00FE273E"/>
    <w:rsid w:val="00FE461D"/>
    <w:rsid w:val="00FF0000"/>
    <w:rsid w:val="00FF2F24"/>
    <w:rsid w:val="00FF75AE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E6BD1"/>
    <w:pPr>
      <w:ind w:right="-1050" w:firstLine="851"/>
    </w:pPr>
  </w:style>
  <w:style w:type="character" w:customStyle="1" w:styleId="20">
    <w:name w:val="Основной текст с отступом 2 Знак"/>
    <w:basedOn w:val="a0"/>
    <w:link w:val="2"/>
    <w:rsid w:val="003E6B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039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C32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29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C31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E6BD1"/>
    <w:pPr>
      <w:ind w:right="-1050" w:firstLine="851"/>
    </w:pPr>
  </w:style>
  <w:style w:type="character" w:customStyle="1" w:styleId="20">
    <w:name w:val="Основной текст с отступом 2 Знак"/>
    <w:basedOn w:val="a0"/>
    <w:link w:val="2"/>
    <w:rsid w:val="003E6B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039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C32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29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C31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E87C8-727D-408A-89DB-67A7EA6E5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7</Pages>
  <Words>2831</Words>
  <Characters>16139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Савосина</dc:creator>
  <cp:lastModifiedBy>PC 417 1</cp:lastModifiedBy>
  <cp:revision>41</cp:revision>
  <cp:lastPrinted>2024-04-25T00:33:00Z</cp:lastPrinted>
  <dcterms:created xsi:type="dcterms:W3CDTF">2018-05-29T21:48:00Z</dcterms:created>
  <dcterms:modified xsi:type="dcterms:W3CDTF">2025-04-21T03:11:00Z</dcterms:modified>
</cp:coreProperties>
</file>