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3A" w:rsidRDefault="0099533A">
      <w:pPr>
        <w:pStyle w:val="a3"/>
        <w:ind w:left="4370"/>
        <w:rPr>
          <w:sz w:val="20"/>
        </w:rPr>
      </w:pPr>
    </w:p>
    <w:p w:rsidR="0099533A" w:rsidRDefault="0099533A">
      <w:pPr>
        <w:pStyle w:val="a3"/>
        <w:spacing w:before="3"/>
        <w:rPr>
          <w:sz w:val="17"/>
        </w:rPr>
      </w:pPr>
    </w:p>
    <w:p w:rsidR="00520316" w:rsidRDefault="00520316" w:rsidP="00520316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16" w:rsidRPr="00ED79AE" w:rsidRDefault="00520316" w:rsidP="00520316">
      <w:pPr>
        <w:jc w:val="center"/>
        <w:rPr>
          <w:b/>
          <w:sz w:val="28"/>
          <w:szCs w:val="28"/>
        </w:rPr>
      </w:pP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360597">
        <w:rPr>
          <w:b/>
          <w:sz w:val="28"/>
          <w:szCs w:val="28"/>
        </w:rPr>
        <w:t>ОМОЛОН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520316" w:rsidRPr="000A550E" w:rsidRDefault="00520316" w:rsidP="00520316">
      <w:pPr>
        <w:jc w:val="center"/>
        <w:rPr>
          <w:sz w:val="32"/>
          <w:szCs w:val="32"/>
        </w:rPr>
      </w:pPr>
    </w:p>
    <w:p w:rsidR="00520316" w:rsidRPr="000A550E" w:rsidRDefault="00520316" w:rsidP="0052031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520316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</w:pPr>
    </w:p>
    <w:p w:rsidR="0099533A" w:rsidRPr="000C4A4D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2"/>
          <w:sz w:val="26"/>
          <w:szCs w:val="26"/>
        </w:rPr>
        <w:t xml:space="preserve"> </w:t>
      </w:r>
      <w:r w:rsidR="00487ED6">
        <w:rPr>
          <w:sz w:val="26"/>
          <w:szCs w:val="26"/>
        </w:rPr>
        <w:t>2</w:t>
      </w:r>
      <w:r w:rsidR="00772119">
        <w:rPr>
          <w:sz w:val="26"/>
          <w:szCs w:val="26"/>
        </w:rPr>
        <w:t>1</w:t>
      </w:r>
      <w:r w:rsidR="004C271E">
        <w:rPr>
          <w:sz w:val="26"/>
          <w:szCs w:val="26"/>
        </w:rPr>
        <w:t>.04.2025</w:t>
      </w:r>
      <w:r w:rsidRPr="000C4A4D">
        <w:rPr>
          <w:sz w:val="26"/>
          <w:szCs w:val="26"/>
        </w:rPr>
        <w:t xml:space="preserve"> г.</w:t>
      </w:r>
      <w:r w:rsidRPr="000C4A4D">
        <w:rPr>
          <w:sz w:val="26"/>
          <w:szCs w:val="26"/>
        </w:rPr>
        <w:tab/>
      </w:r>
      <w:bookmarkStart w:id="0" w:name="_GoBack"/>
      <w:bookmarkEnd w:id="0"/>
      <w:r w:rsidRPr="000C4A4D">
        <w:rPr>
          <w:sz w:val="26"/>
          <w:szCs w:val="26"/>
        </w:rPr>
        <w:t>№</w:t>
      </w:r>
      <w:r w:rsidRPr="000C4A4D">
        <w:rPr>
          <w:spacing w:val="-1"/>
          <w:sz w:val="26"/>
          <w:szCs w:val="26"/>
        </w:rPr>
        <w:t xml:space="preserve"> </w:t>
      </w:r>
      <w:r w:rsidR="00487ED6">
        <w:rPr>
          <w:spacing w:val="-1"/>
          <w:sz w:val="26"/>
          <w:szCs w:val="26"/>
        </w:rPr>
        <w:t>9</w:t>
      </w:r>
      <w:r w:rsidRPr="000C4A4D">
        <w:rPr>
          <w:sz w:val="26"/>
          <w:szCs w:val="26"/>
        </w:rPr>
        <w:t xml:space="preserve">                                   с. </w:t>
      </w:r>
      <w:r w:rsidR="00487ED6">
        <w:rPr>
          <w:sz w:val="26"/>
          <w:szCs w:val="26"/>
        </w:rPr>
        <w:t>Омолон</w:t>
      </w:r>
      <w:proofErr w:type="gramStart"/>
      <w:r w:rsidRPr="000C4A4D">
        <w:rPr>
          <w:sz w:val="26"/>
          <w:szCs w:val="26"/>
        </w:rPr>
        <w:t xml:space="preserve">          О</w:t>
      </w:r>
      <w:proofErr w:type="gramEnd"/>
      <w:r w:rsidRPr="000C4A4D">
        <w:rPr>
          <w:sz w:val="26"/>
          <w:szCs w:val="26"/>
        </w:rPr>
        <w:t>б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обеспечении связи 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520316">
      <w:pPr>
        <w:pStyle w:val="a3"/>
        <w:spacing w:line="243" w:lineRule="exact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населения</w:t>
      </w:r>
      <w:r w:rsidRPr="000C4A4D">
        <w:rPr>
          <w:spacing w:val="68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сельском поселении</w:t>
      </w:r>
    </w:p>
    <w:p w:rsidR="0099533A" w:rsidRPr="000C4A4D" w:rsidRDefault="00487ED6">
      <w:pPr>
        <w:pStyle w:val="a3"/>
        <w:ind w:left="102"/>
        <w:rPr>
          <w:sz w:val="26"/>
          <w:szCs w:val="26"/>
        </w:rPr>
      </w:pPr>
      <w:r>
        <w:rPr>
          <w:sz w:val="26"/>
          <w:szCs w:val="26"/>
        </w:rPr>
        <w:t>Омолон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Руководствуясь статьей 63 Федерального закона от 22.07.2008 № 123-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«Технический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регламент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требованиях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безопасности»,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 оповещения 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сельского поселения </w:t>
      </w:r>
      <w:r w:rsidR="00487ED6">
        <w:rPr>
          <w:sz w:val="26"/>
          <w:szCs w:val="26"/>
        </w:rPr>
        <w:t>Омолон</w:t>
      </w:r>
      <w:r w:rsidRPr="000C4A4D">
        <w:rPr>
          <w:sz w:val="26"/>
          <w:szCs w:val="26"/>
        </w:rPr>
        <w:t>, Администрация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сельского поселения </w:t>
      </w:r>
      <w:r w:rsidR="00487ED6">
        <w:rPr>
          <w:sz w:val="26"/>
          <w:szCs w:val="26"/>
        </w:rPr>
        <w:t>Омолон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ПОСТАНОВЛЯЕТ:</w:t>
      </w:r>
    </w:p>
    <w:p w:rsidR="0099533A" w:rsidRPr="000C4A4D" w:rsidRDefault="0099533A">
      <w:pPr>
        <w:pStyle w:val="a3"/>
        <w:spacing w:before="7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59"/>
        </w:tabs>
        <w:ind w:right="112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Утвердить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прилагаемый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(далее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оповещения) (приложение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1).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19"/>
        </w:tabs>
        <w:ind w:right="106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Руководителям организаций, предприятий и учреждений различных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деятельность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="00487ED6">
        <w:rPr>
          <w:spacing w:val="1"/>
          <w:sz w:val="26"/>
          <w:szCs w:val="26"/>
        </w:rPr>
        <w:t>Омолон</w:t>
      </w:r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привести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надлежащее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состояние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 о пожарах,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телефонную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 радиосвязь.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16"/>
        </w:tabs>
        <w:spacing w:before="1" w:line="237" w:lineRule="auto"/>
        <w:ind w:right="128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Постановление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подлежит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вступает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момента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обнародования.</w:t>
      </w:r>
    </w:p>
    <w:p w:rsidR="0099533A" w:rsidRPr="000C4A4D" w:rsidRDefault="0099533A">
      <w:pPr>
        <w:pStyle w:val="a3"/>
        <w:spacing w:before="1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58"/>
        </w:tabs>
        <w:ind w:right="105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Контроль за исполнением настоящего постановления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оставляю 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собой.</w:t>
      </w: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520316">
      <w:pPr>
        <w:pStyle w:val="a3"/>
        <w:spacing w:before="192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Глава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 образования</w:t>
      </w:r>
    </w:p>
    <w:p w:rsidR="0099533A" w:rsidRPr="000C4A4D" w:rsidRDefault="00520316">
      <w:pPr>
        <w:pStyle w:val="a3"/>
        <w:tabs>
          <w:tab w:val="left" w:pos="7812"/>
        </w:tabs>
        <w:spacing w:before="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сельского поселения</w:t>
      </w:r>
      <w:r w:rsidRPr="000C4A4D">
        <w:rPr>
          <w:spacing w:val="-1"/>
          <w:sz w:val="26"/>
          <w:szCs w:val="26"/>
        </w:rPr>
        <w:t xml:space="preserve"> </w:t>
      </w:r>
      <w:r w:rsidR="00487ED6">
        <w:rPr>
          <w:spacing w:val="-1"/>
          <w:sz w:val="26"/>
          <w:szCs w:val="26"/>
        </w:rPr>
        <w:t>Омолон</w:t>
      </w:r>
      <w:r w:rsidRPr="000C4A4D">
        <w:rPr>
          <w:sz w:val="26"/>
          <w:szCs w:val="26"/>
        </w:rPr>
        <w:t xml:space="preserve">                                                   </w:t>
      </w:r>
      <w:proofErr w:type="spellStart"/>
      <w:r w:rsidR="00487ED6">
        <w:rPr>
          <w:sz w:val="26"/>
          <w:szCs w:val="26"/>
        </w:rPr>
        <w:t>Н.М.Кутынкева</w:t>
      </w:r>
      <w:proofErr w:type="spellEnd"/>
    </w:p>
    <w:p w:rsidR="0099533A" w:rsidRPr="000C4A4D" w:rsidRDefault="0099533A">
      <w:pPr>
        <w:rPr>
          <w:sz w:val="26"/>
          <w:szCs w:val="26"/>
        </w:rPr>
        <w:sectPr w:rsidR="0099533A" w:rsidRPr="000C4A4D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 w:line="322" w:lineRule="exact"/>
        <w:ind w:left="5296" w:right="206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Приложение</w:t>
      </w:r>
    </w:p>
    <w:p w:rsidR="0099533A" w:rsidRPr="000C4A4D" w:rsidRDefault="00520316">
      <w:pPr>
        <w:pStyle w:val="a3"/>
        <w:ind w:left="5296" w:right="202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к постановлению Администрации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сельского поселения </w:t>
      </w:r>
      <w:r w:rsidR="00487ED6">
        <w:rPr>
          <w:sz w:val="26"/>
          <w:szCs w:val="26"/>
        </w:rPr>
        <w:t>Омолон</w:t>
      </w:r>
    </w:p>
    <w:p w:rsidR="0099533A" w:rsidRPr="000C4A4D" w:rsidRDefault="00520316">
      <w:pPr>
        <w:pStyle w:val="a3"/>
        <w:spacing w:line="322" w:lineRule="exact"/>
        <w:ind w:left="5296" w:right="201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3"/>
          <w:sz w:val="26"/>
          <w:szCs w:val="26"/>
        </w:rPr>
        <w:t xml:space="preserve"> </w:t>
      </w:r>
      <w:r w:rsidR="00487ED6">
        <w:rPr>
          <w:sz w:val="26"/>
          <w:szCs w:val="26"/>
        </w:rPr>
        <w:t>2</w:t>
      </w:r>
      <w:r w:rsidR="00772119">
        <w:rPr>
          <w:sz w:val="26"/>
          <w:szCs w:val="26"/>
        </w:rPr>
        <w:t>1</w:t>
      </w:r>
      <w:r w:rsidR="004C271E">
        <w:rPr>
          <w:sz w:val="26"/>
          <w:szCs w:val="26"/>
        </w:rPr>
        <w:t>.04.2025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года</w:t>
      </w:r>
      <w:r w:rsidRPr="000C4A4D">
        <w:rPr>
          <w:spacing w:val="-5"/>
          <w:sz w:val="26"/>
          <w:szCs w:val="26"/>
        </w:rPr>
        <w:t xml:space="preserve"> </w:t>
      </w:r>
      <w:r w:rsidR="004C271E">
        <w:rPr>
          <w:sz w:val="26"/>
          <w:szCs w:val="26"/>
        </w:rPr>
        <w:t xml:space="preserve">№ </w:t>
      </w:r>
      <w:r w:rsidR="00487ED6">
        <w:rPr>
          <w:sz w:val="26"/>
          <w:szCs w:val="26"/>
        </w:rPr>
        <w:t>9</w:t>
      </w:r>
    </w:p>
    <w:p w:rsidR="0099533A" w:rsidRPr="000C4A4D" w:rsidRDefault="0099533A">
      <w:pPr>
        <w:pStyle w:val="a3"/>
        <w:spacing w:before="10"/>
        <w:rPr>
          <w:sz w:val="26"/>
          <w:szCs w:val="26"/>
        </w:rPr>
      </w:pPr>
    </w:p>
    <w:p w:rsidR="0099533A" w:rsidRPr="000C4A4D" w:rsidRDefault="00520316">
      <w:pPr>
        <w:pStyle w:val="1"/>
        <w:spacing w:before="89"/>
        <w:ind w:left="1129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spacing w:line="322" w:lineRule="exact"/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СВОЕВРЕМЕННОГО ОПОВЕЩЕНИЯ</w:t>
      </w:r>
      <w:r w:rsidRPr="000C4A4D">
        <w:rPr>
          <w:b/>
          <w:spacing w:val="-1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НАСЕЛЕНИЯ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И</w:t>
      </w:r>
    </w:p>
    <w:p w:rsidR="0099533A" w:rsidRPr="000C4A4D" w:rsidRDefault="00520316">
      <w:pPr>
        <w:pStyle w:val="1"/>
        <w:spacing w:before="2" w:line="237" w:lineRule="auto"/>
        <w:ind w:left="196" w:right="202"/>
        <w:rPr>
          <w:sz w:val="26"/>
          <w:szCs w:val="26"/>
        </w:rPr>
      </w:pPr>
      <w:r w:rsidRPr="000C4A4D">
        <w:rPr>
          <w:sz w:val="26"/>
          <w:szCs w:val="26"/>
        </w:rPr>
        <w:t>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</w:p>
    <w:p w:rsidR="0099533A" w:rsidRPr="000C4A4D" w:rsidRDefault="0099533A">
      <w:pPr>
        <w:pStyle w:val="a3"/>
        <w:spacing w:before="6"/>
        <w:rPr>
          <w:b/>
          <w:sz w:val="26"/>
          <w:szCs w:val="26"/>
        </w:rPr>
      </w:pPr>
    </w:p>
    <w:p w:rsidR="0099533A" w:rsidRPr="000C4A4D" w:rsidRDefault="00520316">
      <w:pPr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Общие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положения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203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разработан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Федеральным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законом 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22.07.2008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№ 123-ФЗ «Технический регламент о требованиях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170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определяет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механизм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реализации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 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rPr>
          <w:sz w:val="26"/>
          <w:szCs w:val="26"/>
        </w:rPr>
      </w:pPr>
      <w:r w:rsidRPr="000C4A4D">
        <w:rPr>
          <w:sz w:val="26"/>
          <w:szCs w:val="26"/>
        </w:rPr>
        <w:t>Организация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331"/>
        </w:tabs>
        <w:spacing w:before="1"/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одним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важнейших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обеспечивающих доведение до населения и подразделений 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3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 пожаре.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093"/>
        </w:tabs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 задачей оповещения является обеспечение своевременного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 до населения и 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2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ind w:left="1127"/>
        <w:rPr>
          <w:sz w:val="26"/>
          <w:szCs w:val="26"/>
        </w:rPr>
      </w:pPr>
      <w:r w:rsidRPr="000C4A4D">
        <w:rPr>
          <w:sz w:val="26"/>
          <w:szCs w:val="26"/>
        </w:rPr>
        <w:t>Сигналы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371"/>
        </w:tabs>
        <w:spacing w:before="1"/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прибытия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проводят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ответственные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первичных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основании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сигналов,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получаемых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вышестоящих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прогнозирования и информации из соседних районов, сельских и городских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поселений.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124"/>
        </w:tabs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Сигнал оповещения - это условный сигнал, передаваемый в 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являющийся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 органами, осуществляющими управление тушением пожара, 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населением.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218"/>
        </w:tabs>
        <w:spacing w:before="66"/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возникновением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лесном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массиве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близости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пункту,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угроза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возможности переброса огня при лесном пожаре, а также распространение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огня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близлежащие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здания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сооружения.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доводится при помощи сирен, радиовещания и телевидения в течение 2-3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минут. Сигнал повторяется несколько раз и дублируется длинными гудками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предприятиях,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транспорте,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электромегафонов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звуковых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 вещания,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сотового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телефона,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нарочным.</w:t>
      </w:r>
    </w:p>
    <w:p w:rsidR="0099533A" w:rsidRPr="000C4A4D" w:rsidRDefault="0099533A">
      <w:pPr>
        <w:pStyle w:val="a3"/>
        <w:spacing w:before="2"/>
        <w:rPr>
          <w:sz w:val="26"/>
          <w:szCs w:val="26"/>
        </w:rPr>
      </w:pPr>
    </w:p>
    <w:p w:rsidR="0099533A" w:rsidRPr="000C4A4D" w:rsidRDefault="00520316">
      <w:pPr>
        <w:pStyle w:val="1"/>
        <w:ind w:left="901" w:right="0"/>
        <w:jc w:val="left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7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6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41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Доведение сигнала (распоряжений) о пожаре и начале действий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дежурными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имеющимся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каналам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установленным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порядком.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56"/>
        </w:tabs>
        <w:spacing w:line="237" w:lineRule="auto"/>
        <w:ind w:right="114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Организации подтверждают получение сигналов (распоряжений)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подчиненных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20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решение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текстов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проживающего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глава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администрации 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пожара).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01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При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обнаружении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(организации)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самостоятельно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докладывает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главе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1"/>
        <w:spacing w:before="1"/>
        <w:ind w:left="1125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</w:p>
    <w:p w:rsidR="0099533A" w:rsidRPr="000C4A4D" w:rsidRDefault="0099533A">
      <w:pPr>
        <w:pStyle w:val="a3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2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 населения о пожаре осуществляется одновременно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автоматизированной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дистанционно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управляемых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независимо от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ведомственной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принадлежности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213"/>
        </w:tabs>
        <w:ind w:right="11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надежного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 пожара в сложившихся условиях, установлен следующий 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оповещения: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считается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 речевой информации с использованием сетей проводного 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телевидения.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привлечения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внимания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включение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производственных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гудков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сигнальных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предупредительного сигнала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 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персонал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обязаны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абонентские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устройства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 радиоприемники и телевизионные приемники для прослушивания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экстренного сообщения. По указанному сигналу немедленно приводятся 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готовность.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Во всех случаях задействования систем оповещения с включением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немедленно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средствам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телевизионного вещания.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96"/>
        </w:tabs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Тексты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указанием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предварительно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записанные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заложенные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рабочие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места дикторов радио и телевизионных студий (дежурных операторов узлов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РОВД,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ДПО),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дикторами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программ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 длительностью не более 5 минут. Допускается двух-трех кратное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сетям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которые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 программ вещания длительностью не более 5 минут.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3-кратное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 передачи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3"/>
        <w:spacing w:before="1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 исключительных, не терпящих отлагательства, случаях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кратких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нестандартных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прямой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передачи или в магнитной записи непосредственно с рабочих мест 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 управление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гражданской обороной.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3"/>
        <w:spacing w:line="237" w:lineRule="auto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начале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эвакуации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организуется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работы,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учебы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жительства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руководителями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жилищно-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эксплуатационных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Ответственность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возлагается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 главу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образования.</w:t>
      </w:r>
    </w:p>
    <w:sectPr w:rsidR="0099533A" w:rsidRPr="000C4A4D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>
    <w:nsid w:val="11633831"/>
    <w:multiLevelType w:val="hybridMultilevel"/>
    <w:tmpl w:val="DD52575C"/>
    <w:lvl w:ilvl="0" w:tplc="C750BFC0">
      <w:start w:val="1"/>
      <w:numFmt w:val="decimal"/>
      <w:lvlText w:val="%1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3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4">
    <w:nsid w:val="3F351A4D"/>
    <w:multiLevelType w:val="hybridMultilevel"/>
    <w:tmpl w:val="4E88087C"/>
    <w:lvl w:ilvl="0" w:tplc="D5164208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5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33A"/>
    <w:rsid w:val="000C4A4D"/>
    <w:rsid w:val="00360597"/>
    <w:rsid w:val="00487ED6"/>
    <w:rsid w:val="004C271E"/>
    <w:rsid w:val="00520316"/>
    <w:rsid w:val="00772119"/>
    <w:rsid w:val="009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user</cp:lastModifiedBy>
  <cp:revision>10</cp:revision>
  <cp:lastPrinted>2025-04-10T22:30:00Z</cp:lastPrinted>
  <dcterms:created xsi:type="dcterms:W3CDTF">2024-04-11T07:58:00Z</dcterms:created>
  <dcterms:modified xsi:type="dcterms:W3CDTF">2025-04-22T05:17:00Z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