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3E11B3" w:rsidP="0035567B">
      <w:pPr>
        <w:jc w:val="center"/>
      </w:pPr>
      <w:r>
        <w:rPr>
          <w:noProof/>
        </w:rPr>
        <w:drawing>
          <wp:inline distT="0" distB="0" distL="0" distR="0" wp14:anchorId="759AC9DF" wp14:editId="4E3F7263">
            <wp:extent cx="617220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screen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F70421">
        <w:rPr>
          <w:sz w:val="26"/>
          <w:szCs w:val="26"/>
        </w:rPr>
        <w:t xml:space="preserve">27 мая </w:t>
      </w:r>
      <w:r w:rsidRPr="002668A6">
        <w:rPr>
          <w:sz w:val="26"/>
          <w:szCs w:val="26"/>
        </w:rPr>
        <w:t xml:space="preserve"> 202</w:t>
      </w:r>
      <w:r w:rsidR="00D048A6">
        <w:rPr>
          <w:sz w:val="26"/>
          <w:szCs w:val="26"/>
        </w:rPr>
        <w:t>5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F70421">
        <w:rPr>
          <w:sz w:val="26"/>
          <w:szCs w:val="26"/>
        </w:rPr>
        <w:t>417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                 </w:t>
      </w:r>
      <w:r w:rsidR="004D575F">
        <w:rPr>
          <w:sz w:val="26"/>
          <w:szCs w:val="26"/>
        </w:rPr>
        <w:t xml:space="preserve">                </w:t>
      </w:r>
      <w:r w:rsidR="00E80EE3">
        <w:rPr>
          <w:sz w:val="26"/>
          <w:szCs w:val="26"/>
        </w:rPr>
        <w:t xml:space="preserve"> 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6256E9" w:rsidP="006256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муниципального  образования Билибинский муниципальный район от 14 мая 2025 года № 385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945678" w:rsidRPr="006F4D21" w:rsidRDefault="00945678" w:rsidP="00945678">
      <w:pPr>
        <w:pStyle w:val="a3"/>
        <w:tabs>
          <w:tab w:val="left" w:pos="709"/>
        </w:tabs>
        <w:ind w:firstLine="709"/>
        <w:rPr>
          <w:szCs w:val="26"/>
          <w:lang w:val="ru-RU"/>
        </w:rPr>
      </w:pPr>
      <w:r w:rsidRPr="006F4D21">
        <w:rPr>
          <w:szCs w:val="26"/>
        </w:rPr>
        <w:t>В соответствии с Федеральным законом Российской Федерации от</w:t>
      </w:r>
      <w:r>
        <w:rPr>
          <w:szCs w:val="26"/>
          <w:lang w:val="ru-RU"/>
        </w:rPr>
        <w:br/>
      </w:r>
      <w:r w:rsidRPr="006F4D21">
        <w:rPr>
          <w:szCs w:val="26"/>
        </w:rPr>
        <w:t xml:space="preserve"> 10 декабря 1995 года № 196-ФЗ «О безопасности дорожного движения»,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 Чукотского автономного округа, утвержденным Постановлени</w:t>
      </w:r>
      <w:r>
        <w:rPr>
          <w:szCs w:val="26"/>
          <w:lang w:val="ru-RU"/>
        </w:rPr>
        <w:t xml:space="preserve">ем </w:t>
      </w:r>
      <w:r w:rsidRPr="006F4D21">
        <w:rPr>
          <w:szCs w:val="26"/>
        </w:rPr>
        <w:t>Правительств</w:t>
      </w:r>
      <w:r>
        <w:rPr>
          <w:szCs w:val="26"/>
          <w:lang w:val="ru-RU"/>
        </w:rPr>
        <w:t>а</w:t>
      </w:r>
      <w:r w:rsidRPr="006F4D21">
        <w:rPr>
          <w:szCs w:val="26"/>
        </w:rPr>
        <w:t xml:space="preserve"> Чукотского автономного округа</w:t>
      </w:r>
      <w:r>
        <w:rPr>
          <w:szCs w:val="26"/>
          <w:lang w:val="ru-RU"/>
        </w:rPr>
        <w:br/>
      </w:r>
      <w:r w:rsidRPr="006F4D21">
        <w:rPr>
          <w:szCs w:val="26"/>
        </w:rPr>
        <w:t>от 12 ноября 2012 года № 512,</w:t>
      </w:r>
      <w:r w:rsidR="006256E9">
        <w:rPr>
          <w:szCs w:val="26"/>
          <w:lang w:val="ru-RU"/>
        </w:rPr>
        <w:t xml:space="preserve"> а также </w:t>
      </w:r>
      <w:r w:rsidR="00CA6167" w:rsidRPr="008D586F"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440B" w:rsidRPr="008D586F" w:rsidRDefault="00EA440B" w:rsidP="00207D97">
      <w:pPr>
        <w:ind w:firstLine="708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207D97">
      <w:pPr>
        <w:ind w:firstLine="708"/>
        <w:rPr>
          <w:b/>
          <w:spacing w:val="20"/>
          <w:sz w:val="26"/>
          <w:szCs w:val="26"/>
        </w:rPr>
      </w:pPr>
    </w:p>
    <w:p w:rsidR="00850640" w:rsidRPr="008D586F" w:rsidRDefault="006256E9" w:rsidP="009A007C">
      <w:pPr>
        <w:pStyle w:val="ConsPlusTitle"/>
        <w:numPr>
          <w:ilvl w:val="0"/>
          <w:numId w:val="19"/>
        </w:numPr>
        <w:tabs>
          <w:tab w:val="left" w:pos="142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Внести в </w:t>
      </w:r>
      <w:r w:rsidRPr="006256E9">
        <w:rPr>
          <w:rFonts w:eastAsia="Times New Roman"/>
          <w:b w:val="0"/>
          <w:bCs w:val="0"/>
          <w:sz w:val="26"/>
          <w:szCs w:val="26"/>
          <w:lang w:eastAsia="ru-RU"/>
        </w:rPr>
        <w:t>Постановление Администрации муниципального  образования Билибинский муниципальный район от 14 мая 2025 года № 385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«</w:t>
      </w:r>
      <w:r w:rsidRPr="006256E9">
        <w:rPr>
          <w:rFonts w:eastAsia="Times New Roman"/>
          <w:b w:val="0"/>
          <w:bCs w:val="0"/>
          <w:sz w:val="26"/>
          <w:szCs w:val="26"/>
          <w:lang w:eastAsia="ru-RU"/>
        </w:rPr>
        <w:t>О временном ограничении движения транспортных средств на участке автомобильных дорог в г. Билибино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» следующие изменения</w:t>
      </w:r>
      <w:r w:rsidR="00850640" w:rsidRPr="008D586F">
        <w:rPr>
          <w:rFonts w:eastAsia="Times New Roman"/>
          <w:b w:val="0"/>
          <w:bCs w:val="0"/>
          <w:sz w:val="26"/>
          <w:szCs w:val="26"/>
          <w:lang w:eastAsia="ru-RU"/>
        </w:rPr>
        <w:t>:</w:t>
      </w:r>
    </w:p>
    <w:p w:rsidR="009A007C" w:rsidRDefault="009A007C" w:rsidP="009A007C">
      <w:pPr>
        <w:pStyle w:val="ConsPlusTitle"/>
        <w:numPr>
          <w:ilvl w:val="1"/>
          <w:numId w:val="19"/>
        </w:numPr>
        <w:tabs>
          <w:tab w:val="left" w:pos="142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>
        <w:rPr>
          <w:rFonts w:eastAsia="Times New Roman"/>
          <w:b w:val="0"/>
          <w:bCs w:val="0"/>
          <w:sz w:val="26"/>
          <w:szCs w:val="26"/>
          <w:lang w:eastAsia="ru-RU"/>
        </w:rPr>
        <w:t>Подпункт 1.1. Постановления изложить в новой редакции следующего содержания</w:t>
      </w:r>
      <w:r w:rsidRPr="009A007C">
        <w:rPr>
          <w:rFonts w:eastAsia="Times New Roman"/>
          <w:b w:val="0"/>
          <w:bCs w:val="0"/>
          <w:sz w:val="26"/>
          <w:szCs w:val="26"/>
          <w:lang w:eastAsia="ru-RU"/>
        </w:rPr>
        <w:t>:</w:t>
      </w:r>
    </w:p>
    <w:p w:rsidR="009A007C" w:rsidRDefault="009A007C" w:rsidP="009A007C">
      <w:pPr>
        <w:pStyle w:val="ConsPlusTitle"/>
        <w:tabs>
          <w:tab w:val="left" w:pos="142"/>
        </w:tabs>
        <w:ind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</w:p>
    <w:p w:rsidR="009A007C" w:rsidRDefault="009A007C" w:rsidP="009A007C">
      <w:pPr>
        <w:pStyle w:val="ConsPlusTitle"/>
        <w:tabs>
          <w:tab w:val="left" w:pos="142"/>
          <w:tab w:val="left" w:pos="1134"/>
        </w:tabs>
        <w:ind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>
        <w:rPr>
          <w:rFonts w:eastAsia="Times New Roman"/>
          <w:b w:val="0"/>
          <w:bCs w:val="0"/>
          <w:sz w:val="26"/>
          <w:szCs w:val="26"/>
          <w:lang w:eastAsia="ru-RU"/>
        </w:rPr>
        <w:t>«1.1.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Обеспечить на период с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15 мая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по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31 мая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202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5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года перекрытие участка автомобильно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>го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проезда между дворами </w:t>
      </w:r>
      <w:proofErr w:type="spellStart"/>
      <w:r>
        <w:rPr>
          <w:rFonts w:eastAsia="Times New Roman"/>
          <w:b w:val="0"/>
          <w:bCs w:val="0"/>
          <w:sz w:val="26"/>
          <w:szCs w:val="26"/>
          <w:lang w:eastAsia="ru-RU"/>
        </w:rPr>
        <w:t>мкр</w:t>
      </w:r>
      <w:proofErr w:type="spellEnd"/>
      <w:r>
        <w:rPr>
          <w:rFonts w:eastAsia="Times New Roman"/>
          <w:b w:val="0"/>
          <w:bCs w:val="0"/>
          <w:sz w:val="26"/>
          <w:szCs w:val="26"/>
          <w:lang w:eastAsia="ru-RU"/>
        </w:rPr>
        <w:t>. Арктика д.3 и Арктика д. 1 на участке от ул. Магаданской до поворота во двор Арктика д. 1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протяженностью 25 метров, а также проезда между двором </w:t>
      </w:r>
      <w:proofErr w:type="spellStart"/>
      <w:r>
        <w:rPr>
          <w:rFonts w:eastAsia="Times New Roman"/>
          <w:b w:val="0"/>
          <w:bCs w:val="0"/>
          <w:sz w:val="26"/>
          <w:szCs w:val="26"/>
          <w:lang w:eastAsia="ru-RU"/>
        </w:rPr>
        <w:t>мкр</w:t>
      </w:r>
      <w:proofErr w:type="spellEnd"/>
      <w:r>
        <w:rPr>
          <w:rFonts w:eastAsia="Times New Roman"/>
          <w:b w:val="0"/>
          <w:bCs w:val="0"/>
          <w:sz w:val="26"/>
          <w:szCs w:val="26"/>
          <w:lang w:eastAsia="ru-RU"/>
        </w:rPr>
        <w:t>. Арктика д.3 и детским садом «</w:t>
      </w:r>
      <w:proofErr w:type="spellStart"/>
      <w:r>
        <w:rPr>
          <w:rFonts w:eastAsia="Times New Roman"/>
          <w:b w:val="0"/>
          <w:bCs w:val="0"/>
          <w:sz w:val="26"/>
          <w:szCs w:val="26"/>
          <w:lang w:eastAsia="ru-RU"/>
        </w:rPr>
        <w:t>Сказака</w:t>
      </w:r>
      <w:proofErr w:type="spellEnd"/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» 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>в соответствии приложением</w:t>
      </w:r>
      <w:r>
        <w:rPr>
          <w:rFonts w:eastAsia="Times New Roman"/>
          <w:b w:val="0"/>
          <w:bCs w:val="0"/>
          <w:sz w:val="26"/>
          <w:szCs w:val="26"/>
          <w:lang w:eastAsia="ru-RU"/>
        </w:rPr>
        <w:t xml:space="preserve"> № 1</w:t>
      </w:r>
      <w:r w:rsidRPr="008D586F">
        <w:rPr>
          <w:rFonts w:eastAsia="Times New Roman"/>
          <w:b w:val="0"/>
          <w:bCs w:val="0"/>
          <w:sz w:val="26"/>
          <w:szCs w:val="26"/>
          <w:lang w:eastAsia="ru-RU"/>
        </w:rPr>
        <w:t xml:space="preserve"> к настоящему постановлению;</w:t>
      </w:r>
    </w:p>
    <w:p w:rsidR="009A007C" w:rsidRDefault="009A007C" w:rsidP="009A007C">
      <w:pPr>
        <w:pStyle w:val="ConsPlusTitle"/>
        <w:tabs>
          <w:tab w:val="left" w:pos="142"/>
          <w:tab w:val="left" w:pos="1134"/>
        </w:tabs>
        <w:ind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</w:p>
    <w:p w:rsidR="009A007C" w:rsidRDefault="009A007C" w:rsidP="009A007C">
      <w:pPr>
        <w:pStyle w:val="ConsPlusTitle"/>
        <w:numPr>
          <w:ilvl w:val="1"/>
          <w:numId w:val="19"/>
        </w:numPr>
        <w:tabs>
          <w:tab w:val="left" w:pos="142"/>
          <w:tab w:val="left" w:pos="1134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>
        <w:rPr>
          <w:rFonts w:eastAsia="Times New Roman"/>
          <w:b w:val="0"/>
          <w:bCs w:val="0"/>
          <w:sz w:val="26"/>
          <w:szCs w:val="26"/>
          <w:lang w:eastAsia="ru-RU"/>
        </w:rPr>
        <w:t>Приложение № 1 к Постановлению изложить в соответствии с приложением № 1 к настоящему Постановлению</w:t>
      </w:r>
    </w:p>
    <w:p w:rsidR="00850640" w:rsidRPr="008D586F" w:rsidRDefault="009A007C" w:rsidP="009A007C">
      <w:pPr>
        <w:pStyle w:val="ConsPlusTitle"/>
        <w:tabs>
          <w:tab w:val="left" w:pos="0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2</w:t>
      </w:r>
      <w:r w:rsidR="00850640" w:rsidRPr="008D586F">
        <w:rPr>
          <w:b w:val="0"/>
          <w:sz w:val="26"/>
          <w:szCs w:val="26"/>
        </w:rPr>
        <w:t>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50640" w:rsidRPr="008D586F" w:rsidRDefault="009A007C" w:rsidP="009A007C">
      <w:pPr>
        <w:pStyle w:val="ConsPlusTitle"/>
        <w:tabs>
          <w:tab w:val="left" w:pos="0"/>
        </w:tabs>
        <w:ind w:right="-2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850640" w:rsidRPr="008D586F">
        <w:rPr>
          <w:b w:val="0"/>
          <w:sz w:val="26"/>
          <w:szCs w:val="26"/>
        </w:rPr>
        <w:t>. Настоящее постановление вступает в силу с момента его опубликования.</w:t>
      </w:r>
    </w:p>
    <w:p w:rsidR="00850640" w:rsidRPr="008D586F" w:rsidRDefault="009A007C" w:rsidP="009A007C">
      <w:pPr>
        <w:tabs>
          <w:tab w:val="left" w:pos="0"/>
          <w:tab w:val="left" w:pos="269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50640" w:rsidRPr="008D586F">
        <w:rPr>
          <w:sz w:val="26"/>
          <w:szCs w:val="26"/>
        </w:rPr>
        <w:t>.</w:t>
      </w:r>
      <w:r w:rsidR="003A745F">
        <w:rPr>
          <w:sz w:val="26"/>
          <w:szCs w:val="26"/>
        </w:rPr>
        <w:t xml:space="preserve"> </w:t>
      </w:r>
      <w:proofErr w:type="gramStart"/>
      <w:r w:rsidR="00850640" w:rsidRPr="008D586F">
        <w:rPr>
          <w:sz w:val="26"/>
          <w:szCs w:val="26"/>
        </w:rPr>
        <w:t>Контроль за</w:t>
      </w:r>
      <w:proofErr w:type="gramEnd"/>
      <w:r w:rsidR="00850640" w:rsidRPr="008D586F">
        <w:rPr>
          <w:sz w:val="26"/>
          <w:szCs w:val="26"/>
        </w:rPr>
        <w:t xml:space="preserve"> исполнением настоящего постановления</w:t>
      </w:r>
      <w:r w:rsidR="00850640" w:rsidRPr="008D586F">
        <w:rPr>
          <w:color w:val="FF0000"/>
          <w:sz w:val="26"/>
          <w:szCs w:val="26"/>
        </w:rPr>
        <w:t xml:space="preserve"> </w:t>
      </w:r>
      <w:r w:rsidR="00850640" w:rsidRPr="008D586F">
        <w:rPr>
          <w:sz w:val="26"/>
          <w:szCs w:val="26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А.В. Медведева. </w:t>
      </w:r>
    </w:p>
    <w:p w:rsidR="000C3F22" w:rsidRDefault="000C3F22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A745F" w:rsidRDefault="003A745F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A745F" w:rsidRPr="00105140" w:rsidRDefault="003A745F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6167" w:rsidRPr="00CA6167" w:rsidTr="00850640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3C2E40ECFECA49E9A1E84E69C1F1CCE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6167" w:rsidRPr="00CA6167" w:rsidRDefault="00CA6167" w:rsidP="00850640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CA6167">
                  <w:rPr>
                    <w:rFonts w:ascii="Times New Roman" w:hAnsi="Times New Roman"/>
                    <w:sz w:val="26"/>
                    <w:szCs w:val="26"/>
                  </w:rPr>
                  <w:t>Глава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19678366DAC649A79F0B8FA8CA82ED7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6167" w:rsidRPr="00CA6167" w:rsidRDefault="00CA6167" w:rsidP="00850640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CA6167">
                  <w:rPr>
                    <w:rFonts w:ascii="Times New Roman" w:hAnsi="Times New Roman"/>
                    <w:sz w:val="26"/>
                    <w:szCs w:val="26"/>
                  </w:rPr>
                  <w:t>Е.З. Сафонов</w:t>
                </w:r>
              </w:p>
            </w:tc>
          </w:sdtContent>
        </w:sdt>
      </w:tr>
    </w:tbl>
    <w:p w:rsidR="00CA6167" w:rsidRDefault="00CA6167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850640" w:rsidRDefault="00850640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  <w:r>
        <w:rPr>
          <w:sz w:val="26"/>
          <w:szCs w:val="26"/>
        </w:rPr>
        <w:t>,</w:t>
      </w: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9A007C" w:rsidRDefault="009A007C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794272" w:rsidRPr="003D7EC1" w:rsidRDefault="00794272" w:rsidP="00FD7CFE">
      <w:pPr>
        <w:rPr>
          <w:szCs w:val="24"/>
        </w:rPr>
        <w:sectPr w:rsidR="00794272" w:rsidRPr="003D7EC1" w:rsidSect="00380A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674"/>
        <w:gridCol w:w="672"/>
        <w:gridCol w:w="336"/>
        <w:gridCol w:w="1008"/>
        <w:gridCol w:w="456"/>
        <w:gridCol w:w="456"/>
        <w:gridCol w:w="675"/>
        <w:gridCol w:w="674"/>
      </w:tblGrid>
      <w:tr w:rsidR="009A007C" w:rsidTr="009A007C">
        <w:tc>
          <w:tcPr>
            <w:tcW w:w="4620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</w:p>
        </w:tc>
        <w:tc>
          <w:tcPr>
            <w:tcW w:w="4951" w:type="dxa"/>
            <w:gridSpan w:val="8"/>
            <w:shd w:val="clear" w:color="auto" w:fill="auto"/>
          </w:tcPr>
          <w:p w:rsidR="009A007C" w:rsidRPr="00850640" w:rsidRDefault="009A007C" w:rsidP="009A007C">
            <w:pPr>
              <w:jc w:val="right"/>
            </w:pPr>
            <w:r>
              <w:t>Приложение</w:t>
            </w:r>
            <w:r w:rsidRPr="00850640">
              <w:t xml:space="preserve"> </w:t>
            </w:r>
            <w:r>
              <w:t xml:space="preserve">№ </w:t>
            </w:r>
            <w:r w:rsidRPr="00850640">
              <w:t>1</w:t>
            </w:r>
          </w:p>
          <w:p w:rsidR="009A007C" w:rsidRDefault="009A007C" w:rsidP="009A007C">
            <w:pPr>
              <w:jc w:val="right"/>
            </w:pPr>
            <w:r>
              <w:t>УТВЕРЖДЕНО</w:t>
            </w:r>
          </w:p>
          <w:p w:rsidR="009A007C" w:rsidRDefault="009A007C" w:rsidP="009A007C">
            <w:pPr>
              <w:jc w:val="right"/>
            </w:pPr>
            <w:r>
              <w:t xml:space="preserve">Постановлением Администрации муниципального образования </w:t>
            </w:r>
          </w:p>
          <w:p w:rsidR="009A007C" w:rsidRPr="00C66E99" w:rsidRDefault="009A007C" w:rsidP="009A007C">
            <w:pPr>
              <w:jc w:val="right"/>
            </w:pPr>
            <w:r>
              <w:t xml:space="preserve">Билибинский муниципальный район </w:t>
            </w:r>
          </w:p>
        </w:tc>
      </w:tr>
      <w:tr w:rsidR="009A007C" w:rsidTr="009A007C">
        <w:tc>
          <w:tcPr>
            <w:tcW w:w="4620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</w:p>
        </w:tc>
        <w:tc>
          <w:tcPr>
            <w:tcW w:w="674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  <w:r>
              <w:t>от 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9A007C" w:rsidRDefault="00F70421" w:rsidP="009A007C">
            <w:pPr>
              <w:tabs>
                <w:tab w:val="left" w:pos="9765"/>
              </w:tabs>
            </w:pPr>
            <w:r>
              <w:t>27</w:t>
            </w:r>
          </w:p>
        </w:tc>
        <w:tc>
          <w:tcPr>
            <w:tcW w:w="336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  <w: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9A007C" w:rsidRDefault="00F70421" w:rsidP="009A007C">
            <w:pPr>
              <w:tabs>
                <w:tab w:val="left" w:pos="9765"/>
              </w:tabs>
            </w:pPr>
            <w:r>
              <w:t>мая</w:t>
            </w:r>
          </w:p>
        </w:tc>
        <w:tc>
          <w:tcPr>
            <w:tcW w:w="456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  <w: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9A007C" w:rsidRDefault="00F70421" w:rsidP="009A007C">
            <w:pPr>
              <w:tabs>
                <w:tab w:val="left" w:pos="9765"/>
              </w:tabs>
            </w:pPr>
            <w:r>
              <w:t>25</w:t>
            </w:r>
            <w:bookmarkStart w:id="0" w:name="_GoBack"/>
            <w:bookmarkEnd w:id="0"/>
          </w:p>
        </w:tc>
        <w:tc>
          <w:tcPr>
            <w:tcW w:w="675" w:type="dxa"/>
            <w:shd w:val="clear" w:color="auto" w:fill="auto"/>
          </w:tcPr>
          <w:p w:rsidR="009A007C" w:rsidRDefault="009A007C" w:rsidP="009A007C">
            <w:pPr>
              <w:tabs>
                <w:tab w:val="left" w:pos="9765"/>
              </w:tabs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9A007C" w:rsidRDefault="00F70421" w:rsidP="009A007C">
            <w:pPr>
              <w:tabs>
                <w:tab w:val="left" w:pos="9765"/>
              </w:tabs>
            </w:pPr>
            <w:r>
              <w:t>417</w:t>
            </w:r>
          </w:p>
        </w:tc>
      </w:tr>
      <w:tr w:rsidR="00F93F61" w:rsidTr="00D31CC7">
        <w:tc>
          <w:tcPr>
            <w:tcW w:w="9571" w:type="dxa"/>
            <w:gridSpan w:val="9"/>
            <w:shd w:val="clear" w:color="auto" w:fill="auto"/>
          </w:tcPr>
          <w:p w:rsidR="00F93F61" w:rsidRDefault="00F93F61" w:rsidP="009A007C">
            <w:pPr>
              <w:tabs>
                <w:tab w:val="left" w:pos="9765"/>
              </w:tabs>
            </w:pPr>
          </w:p>
        </w:tc>
      </w:tr>
      <w:tr w:rsidR="00B71ED7" w:rsidTr="009A007C">
        <w:tc>
          <w:tcPr>
            <w:tcW w:w="4620" w:type="dxa"/>
            <w:shd w:val="clear" w:color="auto" w:fill="auto"/>
          </w:tcPr>
          <w:p w:rsidR="00B71ED7" w:rsidRDefault="00B71ED7" w:rsidP="00BA0A93">
            <w:pPr>
              <w:tabs>
                <w:tab w:val="left" w:pos="9765"/>
              </w:tabs>
            </w:pPr>
          </w:p>
        </w:tc>
        <w:tc>
          <w:tcPr>
            <w:tcW w:w="4951" w:type="dxa"/>
            <w:gridSpan w:val="8"/>
            <w:shd w:val="clear" w:color="auto" w:fill="auto"/>
          </w:tcPr>
          <w:p w:rsidR="00B71ED7" w:rsidRPr="00850640" w:rsidRDefault="00B71ED7" w:rsidP="00BA0A93">
            <w:pPr>
              <w:jc w:val="right"/>
            </w:pPr>
            <w:r>
              <w:t>Приложение</w:t>
            </w:r>
            <w:r w:rsidR="00CA6167" w:rsidRPr="00850640">
              <w:t xml:space="preserve"> </w:t>
            </w:r>
            <w:r w:rsidR="00850640">
              <w:t xml:space="preserve">№ </w:t>
            </w:r>
            <w:r w:rsidR="00CA6167" w:rsidRPr="00850640">
              <w:t>1</w:t>
            </w:r>
          </w:p>
          <w:p w:rsidR="00B71ED7" w:rsidRDefault="00B71ED7" w:rsidP="00BA0A93">
            <w:pPr>
              <w:jc w:val="right"/>
            </w:pPr>
            <w:r>
              <w:t>УТВЕРЖДЕНО</w:t>
            </w:r>
          </w:p>
          <w:p w:rsidR="00215717" w:rsidRDefault="00215717" w:rsidP="00215717">
            <w:pPr>
              <w:jc w:val="right"/>
            </w:pPr>
            <w:r>
              <w:t>П</w:t>
            </w:r>
            <w:r w:rsidR="00B71ED7">
              <w:t xml:space="preserve">остановлением </w:t>
            </w:r>
            <w:r>
              <w:t>А</w:t>
            </w:r>
            <w:r w:rsidR="00B71ED7">
              <w:t xml:space="preserve">дминистрации муниципального </w:t>
            </w:r>
            <w:r w:rsidR="00011C3D">
              <w:t>образования</w:t>
            </w:r>
            <w:r w:rsidR="00B71ED7">
              <w:t xml:space="preserve"> </w:t>
            </w:r>
          </w:p>
          <w:p w:rsidR="00B71ED7" w:rsidRPr="00C66E99" w:rsidRDefault="00B71ED7" w:rsidP="00215717">
            <w:pPr>
              <w:jc w:val="right"/>
            </w:pPr>
            <w:r>
              <w:t xml:space="preserve">Билибинский муниципальный район </w:t>
            </w:r>
          </w:p>
        </w:tc>
      </w:tr>
      <w:tr w:rsidR="00C66E99" w:rsidTr="009A007C">
        <w:tc>
          <w:tcPr>
            <w:tcW w:w="4620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</w:p>
        </w:tc>
        <w:tc>
          <w:tcPr>
            <w:tcW w:w="674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от 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4635A5" w:rsidP="00BA0A93">
            <w:pPr>
              <w:tabs>
                <w:tab w:val="left" w:pos="9765"/>
              </w:tabs>
            </w:pPr>
            <w:r>
              <w:t>14</w:t>
            </w:r>
          </w:p>
        </w:tc>
        <w:tc>
          <w:tcPr>
            <w:tcW w:w="336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»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4635A5" w:rsidP="00BA0A93">
            <w:pPr>
              <w:tabs>
                <w:tab w:val="left" w:pos="9765"/>
              </w:tabs>
            </w:pPr>
            <w:r>
              <w:t>мая</w:t>
            </w:r>
          </w:p>
        </w:tc>
        <w:tc>
          <w:tcPr>
            <w:tcW w:w="456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4635A5" w:rsidP="00BA0A93">
            <w:pPr>
              <w:tabs>
                <w:tab w:val="left" w:pos="9765"/>
              </w:tabs>
            </w:pPr>
            <w:r>
              <w:t>25</w:t>
            </w:r>
          </w:p>
        </w:tc>
        <w:tc>
          <w:tcPr>
            <w:tcW w:w="675" w:type="dxa"/>
            <w:shd w:val="clear" w:color="auto" w:fill="auto"/>
          </w:tcPr>
          <w:p w:rsidR="00C66E99" w:rsidRDefault="00C66E99" w:rsidP="00BA0A93">
            <w:pPr>
              <w:tabs>
                <w:tab w:val="left" w:pos="9765"/>
              </w:tabs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C66E99" w:rsidRDefault="004635A5" w:rsidP="00BA0A93">
            <w:pPr>
              <w:tabs>
                <w:tab w:val="left" w:pos="9765"/>
              </w:tabs>
            </w:pPr>
            <w:r>
              <w:t>385</w:t>
            </w:r>
          </w:p>
        </w:tc>
      </w:tr>
    </w:tbl>
    <w:p w:rsidR="00284C41" w:rsidRDefault="00284C41" w:rsidP="00B567C5">
      <w:pPr>
        <w:tabs>
          <w:tab w:val="left" w:pos="9765"/>
        </w:tabs>
      </w:pPr>
    </w:p>
    <w:p w:rsidR="00F93F61" w:rsidRDefault="00DD5F55" w:rsidP="00DD5F55">
      <w:pPr>
        <w:tabs>
          <w:tab w:val="left" w:pos="9765"/>
        </w:tabs>
        <w:jc w:val="center"/>
        <w:rPr>
          <w:b/>
        </w:rPr>
      </w:pPr>
      <w:r w:rsidRPr="00DD5F55">
        <w:rPr>
          <w:b/>
        </w:rPr>
        <w:t>Схема организации объезда при временном ограничении движения</w:t>
      </w:r>
      <w:r w:rsidR="00850640">
        <w:rPr>
          <w:b/>
        </w:rPr>
        <w:t xml:space="preserve"> (Этап 1)</w:t>
      </w:r>
    </w:p>
    <w:p w:rsidR="00F93F61" w:rsidRDefault="00F93F61" w:rsidP="00DD5F55">
      <w:pPr>
        <w:tabs>
          <w:tab w:val="left" w:pos="9765"/>
        </w:tabs>
        <w:jc w:val="center"/>
        <w:rPr>
          <w:b/>
        </w:rPr>
      </w:pPr>
    </w:p>
    <w:p w:rsidR="00F93F61" w:rsidRDefault="002068D6" w:rsidP="00DD5F55">
      <w:pPr>
        <w:tabs>
          <w:tab w:val="left" w:pos="9765"/>
        </w:tabs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454.35pt">
            <v:imagedata r:id="rId10" o:title="1 этап ИЗМ" cropbottom="19744f" cropleft="13758f" cropright="8263f"/>
          </v:shape>
        </w:pict>
      </w:r>
    </w:p>
    <w:p w:rsidR="00B71ED7" w:rsidRDefault="00B71ED7" w:rsidP="00DD5F55">
      <w:pPr>
        <w:tabs>
          <w:tab w:val="left" w:pos="9765"/>
        </w:tabs>
        <w:jc w:val="center"/>
        <w:rPr>
          <w:b/>
        </w:rPr>
      </w:pPr>
    </w:p>
    <w:p w:rsidR="00F93F61" w:rsidRDefault="00F93F61" w:rsidP="00DD5F55">
      <w:pPr>
        <w:tabs>
          <w:tab w:val="left" w:pos="9765"/>
        </w:tabs>
        <w:jc w:val="center"/>
        <w:rPr>
          <w:b/>
        </w:rPr>
      </w:pPr>
    </w:p>
    <w:sectPr w:rsidR="00F93F61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D6" w:rsidRDefault="002068D6" w:rsidP="00E231BB">
      <w:r>
        <w:separator/>
      </w:r>
    </w:p>
  </w:endnote>
  <w:endnote w:type="continuationSeparator" w:id="0">
    <w:p w:rsidR="002068D6" w:rsidRDefault="002068D6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D6" w:rsidRDefault="002068D6" w:rsidP="00E231BB">
      <w:r>
        <w:separator/>
      </w:r>
    </w:p>
  </w:footnote>
  <w:footnote w:type="continuationSeparator" w:id="0">
    <w:p w:rsidR="002068D6" w:rsidRDefault="002068D6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11050DDC"/>
    <w:multiLevelType w:val="hybridMultilevel"/>
    <w:tmpl w:val="C9A0A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9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6D723AD"/>
    <w:multiLevelType w:val="multilevel"/>
    <w:tmpl w:val="5650AED2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14"/>
  </w:num>
  <w:num w:numId="7">
    <w:abstractNumId w:val="4"/>
  </w:num>
  <w:num w:numId="8">
    <w:abstractNumId w:val="18"/>
  </w:num>
  <w:num w:numId="9">
    <w:abstractNumId w:val="15"/>
  </w:num>
  <w:num w:numId="10">
    <w:abstractNumId w:val="13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  <w:num w:numId="15">
    <w:abstractNumId w:val="8"/>
  </w:num>
  <w:num w:numId="16">
    <w:abstractNumId w:val="7"/>
  </w:num>
  <w:num w:numId="17">
    <w:abstractNumId w:val="1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21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77D3"/>
    <w:rsid w:val="001E6FF3"/>
    <w:rsid w:val="001F0E5C"/>
    <w:rsid w:val="001F20BB"/>
    <w:rsid w:val="001F6803"/>
    <w:rsid w:val="001F6E0F"/>
    <w:rsid w:val="00200221"/>
    <w:rsid w:val="002068D6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4399"/>
    <w:rsid w:val="0036584C"/>
    <w:rsid w:val="00367430"/>
    <w:rsid w:val="003746B9"/>
    <w:rsid w:val="003748E4"/>
    <w:rsid w:val="00380AE9"/>
    <w:rsid w:val="003845AC"/>
    <w:rsid w:val="0038693C"/>
    <w:rsid w:val="003A50F4"/>
    <w:rsid w:val="003A5CB1"/>
    <w:rsid w:val="003A6854"/>
    <w:rsid w:val="003A745F"/>
    <w:rsid w:val="003B1CAB"/>
    <w:rsid w:val="003B47C2"/>
    <w:rsid w:val="003B570F"/>
    <w:rsid w:val="003C29C7"/>
    <w:rsid w:val="003C4BE0"/>
    <w:rsid w:val="003C5A65"/>
    <w:rsid w:val="003D37A4"/>
    <w:rsid w:val="003D4F77"/>
    <w:rsid w:val="003D5CE3"/>
    <w:rsid w:val="003D7EC1"/>
    <w:rsid w:val="003E11B3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35A5"/>
    <w:rsid w:val="0046750B"/>
    <w:rsid w:val="00470393"/>
    <w:rsid w:val="00471312"/>
    <w:rsid w:val="00486987"/>
    <w:rsid w:val="00486A61"/>
    <w:rsid w:val="00497BC0"/>
    <w:rsid w:val="004A4573"/>
    <w:rsid w:val="004A4C31"/>
    <w:rsid w:val="004A609B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256E9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410BE"/>
    <w:rsid w:val="007435E3"/>
    <w:rsid w:val="007500CA"/>
    <w:rsid w:val="007534B7"/>
    <w:rsid w:val="00755233"/>
    <w:rsid w:val="007561EA"/>
    <w:rsid w:val="00757572"/>
    <w:rsid w:val="00766571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239A"/>
    <w:rsid w:val="007E4CE4"/>
    <w:rsid w:val="007E536D"/>
    <w:rsid w:val="007F09A2"/>
    <w:rsid w:val="007F313A"/>
    <w:rsid w:val="00802C6F"/>
    <w:rsid w:val="00807F1F"/>
    <w:rsid w:val="00810E93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0640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37D6"/>
    <w:rsid w:val="00995085"/>
    <w:rsid w:val="00996BBA"/>
    <w:rsid w:val="009A007C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165D8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D6B40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6167"/>
    <w:rsid w:val="00CB271E"/>
    <w:rsid w:val="00CB4D2C"/>
    <w:rsid w:val="00CC0969"/>
    <w:rsid w:val="00CC2508"/>
    <w:rsid w:val="00CC69E5"/>
    <w:rsid w:val="00CD064B"/>
    <w:rsid w:val="00CD1CFE"/>
    <w:rsid w:val="00CD6E3C"/>
    <w:rsid w:val="00CF0C6B"/>
    <w:rsid w:val="00CF3E71"/>
    <w:rsid w:val="00D048A6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407B"/>
    <w:rsid w:val="00DA31A2"/>
    <w:rsid w:val="00DB5FB2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74F3"/>
    <w:rsid w:val="00F60028"/>
    <w:rsid w:val="00F6334A"/>
    <w:rsid w:val="00F639FF"/>
    <w:rsid w:val="00F670F8"/>
    <w:rsid w:val="00F6723A"/>
    <w:rsid w:val="00F70421"/>
    <w:rsid w:val="00F7067B"/>
    <w:rsid w:val="00F745A8"/>
    <w:rsid w:val="00F857EB"/>
    <w:rsid w:val="00F9289B"/>
    <w:rsid w:val="00F93F61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E40ECFECA49E9A1E84E69C1F1C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67053-29D5-4237-ABB6-6D91E00BC3A0}"/>
      </w:docPartPr>
      <w:docPartBody>
        <w:p w:rsidR="00330BCE" w:rsidRDefault="00292264" w:rsidP="00292264">
          <w:pPr>
            <w:pStyle w:val="3C2E40ECFECA49E9A1E84E69C1F1CCE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9678366DAC649A79F0B8FA8CA82E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F9C50-0F97-4EAE-9009-8A81852715D5}"/>
      </w:docPartPr>
      <w:docPartBody>
        <w:p w:rsidR="00330BCE" w:rsidRDefault="00292264" w:rsidP="00292264">
          <w:pPr>
            <w:pStyle w:val="19678366DAC649A79F0B8FA8CA82ED78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4"/>
    <w:rsid w:val="001946F1"/>
    <w:rsid w:val="001E12AF"/>
    <w:rsid w:val="00292264"/>
    <w:rsid w:val="00330BCE"/>
    <w:rsid w:val="00B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BCE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BCE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559D-F56B-442F-BBCD-84ADA2F2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4</cp:revision>
  <cp:lastPrinted>2025-05-22T05:36:00Z</cp:lastPrinted>
  <dcterms:created xsi:type="dcterms:W3CDTF">2025-05-22T05:27:00Z</dcterms:created>
  <dcterms:modified xsi:type="dcterms:W3CDTF">2025-05-28T00:43:00Z</dcterms:modified>
</cp:coreProperties>
</file>